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2CAF" w14:textId="77777777" w:rsidR="003C55B3" w:rsidRDefault="003C55B3" w:rsidP="003C55B3">
      <w:pPr>
        <w:pStyle w:val="Nrlal"/>
        <w:rPr>
          <w:b/>
        </w:rPr>
      </w:pPr>
    </w:p>
    <w:p w14:paraId="6110BE89" w14:textId="38319C43" w:rsidR="00F74A70" w:rsidRPr="000C16A4" w:rsidRDefault="005F5F0E" w:rsidP="000C16A4">
      <w:pPr>
        <w:pStyle w:val="TitreIntercallaire-TF"/>
        <w:tabs>
          <w:tab w:val="left" w:pos="993"/>
        </w:tabs>
        <w:spacing w:after="400"/>
        <w:rPr>
          <w:kern w:val="28"/>
          <w:sz w:val="28"/>
          <w:szCs w:val="28"/>
          <w:u w:color="5F5F5F"/>
        </w:rPr>
      </w:pPr>
      <w:r>
        <w:rPr>
          <w:kern w:val="28"/>
          <w:sz w:val="28"/>
          <w:szCs w:val="28"/>
          <w:u w:color="5F5F5F"/>
        </w:rPr>
        <w:t>L’</w:t>
      </w:r>
      <w:r w:rsidR="00E12ED2">
        <w:rPr>
          <w:kern w:val="28"/>
          <w:sz w:val="28"/>
          <w:szCs w:val="28"/>
          <w:u w:color="5F5F5F"/>
        </w:rPr>
        <w:t xml:space="preserve">introduction </w:t>
      </w:r>
      <w:proofErr w:type="gramStart"/>
      <w:r w:rsidR="00E12ED2">
        <w:rPr>
          <w:kern w:val="28"/>
          <w:sz w:val="28"/>
          <w:szCs w:val="28"/>
          <w:u w:color="5F5F5F"/>
        </w:rPr>
        <w:t xml:space="preserve">du </w:t>
      </w:r>
      <w:proofErr w:type="spellStart"/>
      <w:r>
        <w:rPr>
          <w:kern w:val="28"/>
          <w:sz w:val="28"/>
          <w:szCs w:val="28"/>
          <w:u w:color="5F5F5F"/>
        </w:rPr>
        <w:t>ePortfolio</w:t>
      </w:r>
      <w:proofErr w:type="spellEnd"/>
      <w:proofErr w:type="gramEnd"/>
      <w:r>
        <w:rPr>
          <w:kern w:val="28"/>
          <w:sz w:val="28"/>
          <w:szCs w:val="28"/>
          <w:u w:color="5F5F5F"/>
        </w:rPr>
        <w:t xml:space="preserve"> dans l’enseignement supérieur : </w:t>
      </w:r>
      <w:r w:rsidR="00F74A70">
        <w:rPr>
          <w:kern w:val="28"/>
          <w:sz w:val="28"/>
          <w:szCs w:val="28"/>
          <w:u w:color="5F5F5F"/>
        </w:rPr>
        <w:t>une opportunité de diversifier les démarches évaluatives</w:t>
      </w:r>
    </w:p>
    <w:p w14:paraId="6569E7C9" w14:textId="77777777" w:rsidR="005F5F0E" w:rsidRPr="00B54ECF" w:rsidRDefault="005F5F0E" w:rsidP="005F5F0E">
      <w:pPr>
        <w:pStyle w:val="Biblio-TF"/>
        <w:pBdr>
          <w:bottom w:val="single" w:sz="4" w:space="0" w:color="auto"/>
        </w:pBdr>
        <w:spacing w:before="500" w:after="400"/>
        <w:rPr>
          <w:b/>
          <w:caps/>
          <w:kern w:val="22"/>
          <w:sz w:val="22"/>
          <w:szCs w:val="22"/>
        </w:rPr>
      </w:pPr>
      <w:r w:rsidRPr="00194B27">
        <w:rPr>
          <w:b/>
          <w:caps/>
          <w:kern w:val="22"/>
          <w:sz w:val="22"/>
          <w:szCs w:val="22"/>
        </w:rPr>
        <w:t>Résumé</w:t>
      </w:r>
    </w:p>
    <w:p w14:paraId="2AEE03C5" w14:textId="1A563AC0" w:rsidR="00E0115B" w:rsidRPr="00893CDE" w:rsidRDefault="005F5F0E" w:rsidP="005F5F0E">
      <w:pPr>
        <w:pStyle w:val="Nrlal"/>
      </w:pPr>
      <w:r w:rsidRPr="00893CDE">
        <w:t>Cet article vise à identifier des démarches évaluatives accompagnant la mise en place d’</w:t>
      </w:r>
      <w:proofErr w:type="spellStart"/>
      <w:r w:rsidRPr="00893CDE">
        <w:t>ePortfolio</w:t>
      </w:r>
      <w:proofErr w:type="spellEnd"/>
      <w:r w:rsidRPr="00893CDE">
        <w:t xml:space="preserve"> dans l’ensei</w:t>
      </w:r>
      <w:r w:rsidR="00893CDE" w:rsidRPr="00893CDE">
        <w:t>gnement supérieur à partir d’un</w:t>
      </w:r>
      <w:r w:rsidRPr="00893CDE">
        <w:t xml:space="preserve"> </w:t>
      </w:r>
      <w:r w:rsidR="00893CDE" w:rsidRPr="00893CDE">
        <w:t>état des lieux</w:t>
      </w:r>
      <w:r w:rsidRPr="00893CDE">
        <w:t xml:space="preserve"> concernant quatre établissements et </w:t>
      </w:r>
      <w:r w:rsidR="004F0DDB" w:rsidRPr="00893CDE">
        <w:t>onze</w:t>
      </w:r>
      <w:r w:rsidRPr="00893CDE">
        <w:t xml:space="preserve"> enseignements. La revue de littérature</w:t>
      </w:r>
      <w:r w:rsidR="00DD0034">
        <w:t xml:space="preserve"> sur l’évaluation dans l’usage des </w:t>
      </w:r>
      <w:proofErr w:type="spellStart"/>
      <w:r w:rsidR="00DD0034">
        <w:t>ePortfolios</w:t>
      </w:r>
      <w:proofErr w:type="spellEnd"/>
      <w:r w:rsidRPr="00893CDE">
        <w:t xml:space="preserve"> met en avant une </w:t>
      </w:r>
      <w:r w:rsidR="00893CDE" w:rsidRPr="00893CDE">
        <w:t xml:space="preserve">distinction marquée entre des objectifs de développement personnel et professionnel de formation et des objectifs de contrôle et de valorisation des acquis. Cette distinction est attachée à une </w:t>
      </w:r>
      <w:r w:rsidRPr="00893CDE">
        <w:t xml:space="preserve">opposition entre les pratiques formatives et certificatives. </w:t>
      </w:r>
    </w:p>
    <w:p w14:paraId="35DE57C9" w14:textId="4098DF9A" w:rsidR="00893CDE" w:rsidRPr="00893CDE" w:rsidRDefault="005F5F0E" w:rsidP="005F5F0E">
      <w:pPr>
        <w:pStyle w:val="Nrlal"/>
      </w:pPr>
      <w:r w:rsidRPr="00893CDE">
        <w:t>Notre étude exploratoire</w:t>
      </w:r>
      <w:r w:rsidR="00893CDE" w:rsidRPr="00893CDE">
        <w:t>, à partir d’entretiens semi-directifs,</w:t>
      </w:r>
      <w:r w:rsidRPr="00893CDE">
        <w:t xml:space="preserve"> apporte des éléments qui vont dans le même sens. Elle </w:t>
      </w:r>
      <w:r w:rsidR="00DD0034">
        <w:t>montre</w:t>
      </w:r>
      <w:r w:rsidRPr="00893CDE">
        <w:t xml:space="preserve"> que, dans le champ des possibles et des attentes, il y a matière à agencer ces formes d’évaluation. </w:t>
      </w:r>
      <w:r w:rsidR="00893CDE" w:rsidRPr="00893CDE">
        <w:t>Cette étude propose</w:t>
      </w:r>
      <w:r w:rsidR="00BA3B83">
        <w:t xml:space="preserve"> de distinguer</w:t>
      </w:r>
      <w:r w:rsidR="00893CDE" w:rsidRPr="00893CDE">
        <w:t xml:space="preserve"> </w:t>
      </w:r>
      <w:r w:rsidR="00BA3B83">
        <w:t>sept</w:t>
      </w:r>
      <w:r w:rsidR="00893CDE" w:rsidRPr="00893CDE">
        <w:t xml:space="preserve"> usages de l’évaluation dans l’</w:t>
      </w:r>
      <w:proofErr w:type="spellStart"/>
      <w:r w:rsidR="00893CDE" w:rsidRPr="00893CDE">
        <w:t>ePortfolio</w:t>
      </w:r>
      <w:proofErr w:type="spellEnd"/>
      <w:r w:rsidR="00893CDE" w:rsidRPr="00893CDE">
        <w:t xml:space="preserve">, organisés selon deux axes : 1) de l’évaluation </w:t>
      </w:r>
      <w:proofErr w:type="spellStart"/>
      <w:r w:rsidR="00893CDE" w:rsidRPr="00893CDE">
        <w:t>contrôlante</w:t>
      </w:r>
      <w:proofErr w:type="spellEnd"/>
      <w:r w:rsidR="00893CDE" w:rsidRPr="00893CDE">
        <w:t xml:space="preserve"> et ponctuelle à l’évaluation structurante et régulière ; 2) de l’évaluation d’une production à l’évaluation d’un processus.</w:t>
      </w:r>
    </w:p>
    <w:p w14:paraId="6C5C34D7" w14:textId="77777777" w:rsidR="005F5F0E" w:rsidRPr="00EE76B9" w:rsidRDefault="005F5F0E" w:rsidP="005F5F0E">
      <w:pPr>
        <w:pStyle w:val="Nrlal"/>
        <w:rPr>
          <w:sz w:val="10"/>
        </w:rPr>
      </w:pPr>
    </w:p>
    <w:p w14:paraId="2864138B" w14:textId="77777777" w:rsidR="005F5F0E" w:rsidRPr="003E003A" w:rsidRDefault="005F5F0E" w:rsidP="005F5F0E">
      <w:pPr>
        <w:pStyle w:val="Nrlal"/>
        <w:rPr>
          <w:b/>
          <w:caps/>
          <w:color w:val="5F5F5F"/>
          <w:kern w:val="22"/>
          <w:sz w:val="22"/>
          <w:szCs w:val="22"/>
        </w:rPr>
      </w:pPr>
      <w:r w:rsidRPr="003E003A">
        <w:rPr>
          <w:b/>
          <w:caps/>
          <w:color w:val="5F5F5F"/>
          <w:kern w:val="22"/>
          <w:sz w:val="22"/>
          <w:szCs w:val="22"/>
        </w:rPr>
        <w:t xml:space="preserve">Mots-clefs : </w:t>
      </w:r>
    </w:p>
    <w:p w14:paraId="224E83A7" w14:textId="77777777" w:rsidR="005F5F0E" w:rsidRDefault="005F5F0E" w:rsidP="005F5F0E">
      <w:pPr>
        <w:pStyle w:val="Nrlal"/>
      </w:pPr>
      <w:proofErr w:type="spellStart"/>
      <w:r>
        <w:t>EPortfolio</w:t>
      </w:r>
      <w:proofErr w:type="spellEnd"/>
      <w:r>
        <w:t> ; évaluation ; autoévaluation ; suivi pédagogique ; apprentissage collaboratif ; innovation</w:t>
      </w:r>
      <w:r w:rsidR="00E0115B">
        <w:t> ; évaluation certificative ; évaluation formative</w:t>
      </w:r>
    </w:p>
    <w:p w14:paraId="391D7470" w14:textId="77777777" w:rsidR="00F921C1" w:rsidRPr="003E003A" w:rsidRDefault="005F5F0E" w:rsidP="00805212">
      <w:pPr>
        <w:pStyle w:val="TITRE1a"/>
        <w:pBdr>
          <w:bottom w:val="single" w:sz="4" w:space="1" w:color="auto"/>
        </w:pBdr>
        <w:tabs>
          <w:tab w:val="left" w:pos="2977"/>
        </w:tabs>
        <w:rPr>
          <w:color w:val="5F5F5F"/>
          <w:kern w:val="22"/>
          <w:szCs w:val="22"/>
        </w:rPr>
      </w:pPr>
      <w:r>
        <w:rPr>
          <w:kern w:val="28"/>
          <w:sz w:val="28"/>
          <w:szCs w:val="28"/>
          <w:u w:color="5F5F5F"/>
        </w:rPr>
        <w:br w:type="page"/>
      </w:r>
      <w:r w:rsidR="00F921C1" w:rsidRPr="003E003A">
        <w:rPr>
          <w:color w:val="5F5F5F"/>
          <w:kern w:val="22"/>
          <w:szCs w:val="22"/>
        </w:rPr>
        <w:lastRenderedPageBreak/>
        <w:t>Intro</w:t>
      </w:r>
      <w:r w:rsidR="00D87B2F" w:rsidRPr="003E003A">
        <w:rPr>
          <w:color w:val="5F5F5F"/>
          <w:kern w:val="22"/>
          <w:szCs w:val="22"/>
        </w:rPr>
        <w:t>duction</w:t>
      </w:r>
    </w:p>
    <w:p w14:paraId="3A08AD34" w14:textId="378F7133" w:rsidR="003C55B3" w:rsidRDefault="00F55143" w:rsidP="003C55B3">
      <w:pPr>
        <w:pStyle w:val="Nrlal"/>
      </w:pPr>
      <w:r>
        <w:t>De manière générale, l</w:t>
      </w:r>
      <w:r w:rsidR="003C55B3" w:rsidRPr="00FF4682">
        <w:t>a mise en place d’</w:t>
      </w:r>
      <w:r>
        <w:t xml:space="preserve">un </w:t>
      </w:r>
      <w:proofErr w:type="spellStart"/>
      <w:r w:rsidR="000D5DAD">
        <w:t>ePortfolio</w:t>
      </w:r>
      <w:proofErr w:type="spellEnd"/>
      <w:r w:rsidR="003C55B3" w:rsidRPr="00FF4682">
        <w:t xml:space="preserve"> </w:t>
      </w:r>
      <w:r w:rsidR="00E12ED2">
        <w:t>répond à</w:t>
      </w:r>
      <w:r w:rsidR="00154D3D">
        <w:t xml:space="preserve"> </w:t>
      </w:r>
      <w:r w:rsidR="003C55B3" w:rsidRPr="00FF4682">
        <w:t>des préoccupations</w:t>
      </w:r>
      <w:r w:rsidR="00E12ED2">
        <w:t xml:space="preserve"> plus ou moins combinées de</w:t>
      </w:r>
      <w:r w:rsidR="003C55B3" w:rsidRPr="00FF4682">
        <w:t xml:space="preserve"> développement de compétences professionnelles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{"citationID":"a2iv7id4lbt","properties":{"formattedCitation":"(Scallon, 2004)","plainCitation":"(Scallon, 2004)"},"citationItems":[{"id":8051,"uris":["http://zotero.org/groups/504889/items/UJ28S6F4"],"uri":["http://zotero.org/groups/504889/items/UJ28S6F4"],"itemData":{"id":8051,"type":"book","title":"L'évaluation des apprentissages dans une approche par compétences","publisher":"De Boeck","number-of-pages":"364","source":"Google Books","abstract":"L'évaluation des apprentissages est un domaine en constante évolution. Dans la pratique actuelle, l'évaluation des actes isolés et l'établissement de différences individuelles a cédé la place au souci de décrire avec exactitude ce dont les individus sont capables. Les pédagogues d'aujourd'hui situent l'évaluation des apprentissages au regard d'objectifs pédagogiques associés à des habiletés de niveau supérieur, à des habiletés complexes ou à des compétences. Nous disposons déjà de savoirs et de savoir-faire prêts à être utilisés, mais il reste beaucoup d'aspects à préciser et d'outils à raffiner. C'est dans cette optique que les orientations de cet ouvrage ont été déterminées. L'intérêt de cet ouvrage est aussi de dégager une pratique d'évaluation qui puisse s'appliquer de façon réaliste dans le contexte d'une classe et aider l'enseignant à faire des choix et à prendre des décisions. Par ailleurs, un aspect méthodologique important traverse tous les chapitres de l'ouvrage : la conception de tâches ou de situations-problèmes permettant aux élèves de démontrer ce dont ils sont capables, et ce, quel que soit l'objet de l'évaluation - connaissances, habiletés, savoir-être ou compétences. Cet ouvrage est d'abord destiné aux enseignants engagés dans une approche par compétences ils y trouveront des pistes de réflexion et les moyens de réunir la théorie et la pratique. Il intéressera également les conseillers pédagogiques et toutes les personnes qui ont la lourde tâche d'assurer le perfectionnement des enseignants et de les initier à l'évaluation des apprentissages. De même, tous ceux qui sont interpellés au premier chef par la mise en application des programmes de formation, comme les administrateurs d'établissements scolaires, trouveront ici réponses à leurs questions.\nVOIR CHAP 10 sur eportfolio et autoévaluation","ISBN":"978-2-8041-4598-9","note":"Google-Books-ID: pE6s7zzOyK8C","language":"fr","author":[{"family":"Scallon","given":"Gérard"}],"issued":{"date-parts":[["2004"]]}}}],"schema":"https://github.com/citation-style-language/schema/raw/master/csl-citation.json"} </w:instrText>
      </w:r>
      <w:r w:rsidR="003C55B3" w:rsidRPr="00FF4682">
        <w:fldChar w:fldCharType="separate"/>
      </w:r>
      <w:r w:rsidR="003C55B3" w:rsidRPr="00FF4682">
        <w:t>(Breton, 2016 ; Scallon, 2004)</w:t>
      </w:r>
      <w:r w:rsidR="003C55B3" w:rsidRPr="00FF4682">
        <w:fldChar w:fldCharType="end"/>
      </w:r>
      <w:r w:rsidR="003C55B3" w:rsidRPr="00FF4682">
        <w:t xml:space="preserve">, </w:t>
      </w:r>
      <w:r w:rsidR="00E12ED2">
        <w:t>de</w:t>
      </w:r>
      <w:r>
        <w:t xml:space="preserve"> </w:t>
      </w:r>
      <w:r w:rsidR="003C55B3" w:rsidRPr="00FF4682">
        <w:t xml:space="preserve">la valorisation des parcours des étudiants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{"citationID":"avmqnfd742","properties":{"formattedCitation":"{\\rtf (D\\uc0\\u233{}v\\uc0\\u233{}, Gagnayre, &amp; D\\uc0\\u8217{}Ivernois, 2009)}","plainCitation":"(Dévé, Gagnayre, &amp; D’Ivernois, 2009)"},"citationItems":[{"id":8737,"uris":["http://zotero.org/groups/504889/items/DPPB3R26"],"uri":["http://zotero.org/groups/504889/items/DPPB3R26"],"itemData":{"id":8737,"type":"article-journal","title":"Le portfolio : définitions et perspectives pédagogiques à partir d'une analyse de textes canadiens et européens","container-title":"Education du patient et enjeux de santé","page":"13-23","volume":"27","issue":"1","abstract":"Le portfolio apparaît être un outil fécond, tant pour les apprenants que\npour les formateurs. En plein essor en Amérique du nord, il reste\ndiscrètement utilisé en Europe et particulièrement en France, où son\ncadre conceptuel est encore mal défini, ses buts et potentialités peu\ncompris. L’utilisation du portfolio, technique pédagogique, interactive\net interpersonnelle reste encore tributaire de l’intention de son concepteur\n(apprenant ou formateur). On constate donc que le portfolio est utilisé\nde plusieurs façons même si s’affirme une tendance, celle qui consiste à\nconsidérer le portfolio avant tout comme un outil au service de\nl’apprentissage de la personne. Le but de cet article est d’en signaler les\npossibles utilisations et d’envisager sa valeur pédagogique dans les\néducations en santé de l’adolescent.","author":[{"family":"Dévé","given":"Valérie"},{"family":"Gagnayre","given":"Rémi"},{"family":"D'Ivernois","given":"Jean-François"}],"issued":{"date-parts":[["2009"]]}}}],"schema":"https://github.com/citation-style-language/schema/raw/master/csl-citation.json"} </w:instrText>
      </w:r>
      <w:r w:rsidR="003C55B3" w:rsidRPr="00FF4682">
        <w:fldChar w:fldCharType="separate"/>
      </w:r>
      <w:r w:rsidR="003C55B3" w:rsidRPr="00FF4682">
        <w:t>(Dévé, Gagnayre et D’Ivernois, 2009)</w:t>
      </w:r>
      <w:r w:rsidR="003C55B3" w:rsidRPr="00FF4682">
        <w:fldChar w:fldCharType="end"/>
      </w:r>
      <w:r w:rsidR="003C55B3" w:rsidRPr="00FF4682">
        <w:t xml:space="preserve"> et </w:t>
      </w:r>
      <w:r w:rsidR="00E12ED2">
        <w:t>d</w:t>
      </w:r>
      <w:r w:rsidR="003C55B3" w:rsidRPr="00FF4682">
        <w:t>’innovation numérique pédagogique</w:t>
      </w:r>
      <w:r w:rsidR="009B0D21">
        <w:t xml:space="preserve">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{"citationID":"ad8khn5l0","properties":{"formattedCitation":"(Naccache, Samson, &amp; Jouquan, 2006)","plainCitation":"(Naccache, Samson, &amp; Jouquan, 2006)"},"citationItems":[{"id":8038,"uris":["http://zotero.org/groups/504889/items/87FSQETN"],"uri":["http://zotero.org/groups/504889/items/87FSQETN"],"itemData":{"id":8038,"type":"article-journal","title":"Le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schema":"https://github.com/citation-style-language/schema/raw/master/csl-citation.json"} </w:instrText>
      </w:r>
      <w:r w:rsidR="003C55B3" w:rsidRPr="00FF4682">
        <w:fldChar w:fldCharType="separate"/>
      </w:r>
      <w:r w:rsidR="003C55B3" w:rsidRPr="00FF4682">
        <w:t>(Naccache, Samson et Jouquan, 2006)</w:t>
      </w:r>
      <w:r w:rsidR="003C55B3" w:rsidRPr="00FF4682">
        <w:fldChar w:fldCharType="end"/>
      </w:r>
      <w:r w:rsidR="003C55B3" w:rsidRPr="00FF4682">
        <w:t xml:space="preserve">. </w:t>
      </w:r>
    </w:p>
    <w:p w14:paraId="79E9666C" w14:textId="040D3C40" w:rsidR="000106F8" w:rsidRDefault="00E12ED2" w:rsidP="00407297">
      <w:pPr>
        <w:pStyle w:val="Nrlal"/>
        <w:rPr>
          <w:color w:val="000000"/>
        </w:rPr>
      </w:pPr>
      <w:r>
        <w:t>S</w:t>
      </w:r>
      <w:r w:rsidR="00F55143">
        <w:t>elon l</w:t>
      </w:r>
      <w:r w:rsidR="0075744B">
        <w:t xml:space="preserve">es objectifs </w:t>
      </w:r>
      <w:r w:rsidR="000B5DD6">
        <w:t>et</w:t>
      </w:r>
      <w:r w:rsidR="00F55143">
        <w:t xml:space="preserve"> </w:t>
      </w:r>
      <w:r w:rsidR="0075744B">
        <w:t xml:space="preserve">les conceptions pédagogiques privilégiées, </w:t>
      </w:r>
      <w:r w:rsidR="00F55143">
        <w:t xml:space="preserve">la manière dont les équipes pédagogiques s’emparent de </w:t>
      </w:r>
      <w:r w:rsidR="00E0115B">
        <w:t>l’</w:t>
      </w:r>
      <w:proofErr w:type="spellStart"/>
      <w:r w:rsidR="00E0115B">
        <w:t>ePortfolio</w:t>
      </w:r>
      <w:proofErr w:type="spellEnd"/>
      <w:r w:rsidR="00F55143">
        <w:t xml:space="preserve"> pour mener à bien une évalu</w:t>
      </w:r>
      <w:r w:rsidR="00276139">
        <w:t>a</w:t>
      </w:r>
      <w:r w:rsidR="00F55143">
        <w:t>tion est</w:t>
      </w:r>
      <w:r>
        <w:t xml:space="preserve"> donc</w:t>
      </w:r>
      <w:r w:rsidR="00F55143">
        <w:t xml:space="preserve"> loin d’être uniforme</w:t>
      </w:r>
      <w:r>
        <w:t> : celle-ci sera à tendance plutôt formative ou plutôt sommative. Leur</w:t>
      </w:r>
      <w:r w:rsidR="003C55B3" w:rsidRPr="00FF4682">
        <w:t xml:space="preserve"> justification </w:t>
      </w:r>
      <w:r w:rsidR="009B0D21">
        <w:t>à la mise</w:t>
      </w:r>
      <w:r w:rsidR="003C55B3" w:rsidRPr="00FF4682">
        <w:t xml:space="preserve"> en place </w:t>
      </w:r>
      <w:r w:rsidR="00276139">
        <w:t>d’</w:t>
      </w:r>
      <w:r w:rsidR="003C55B3" w:rsidRPr="00FF4682">
        <w:t>un</w:t>
      </w:r>
      <w:r>
        <w:t>e démarche</w:t>
      </w:r>
      <w:r w:rsidR="003C55B3" w:rsidRPr="00FF4682">
        <w:t xml:space="preserve"> </w:t>
      </w:r>
      <w:proofErr w:type="spellStart"/>
      <w:r w:rsidR="000D5DAD">
        <w:t>ePortfolio</w:t>
      </w:r>
      <w:proofErr w:type="spellEnd"/>
      <w:r w:rsidR="003C55B3" w:rsidRPr="00FF4682">
        <w:t xml:space="preserve"> </w:t>
      </w:r>
      <w:r w:rsidR="005F5F0E">
        <w:t>témoigne</w:t>
      </w:r>
      <w:r w:rsidR="003C55B3" w:rsidRPr="00FF4682">
        <w:t xml:space="preserve"> fréquemment </w:t>
      </w:r>
      <w:r w:rsidR="00F55143">
        <w:t>de la</w:t>
      </w:r>
      <w:r w:rsidR="0075744B">
        <w:t xml:space="preserve"> recherche d’une</w:t>
      </w:r>
      <w:r w:rsidR="003C55B3" w:rsidRPr="00FF4682">
        <w:t xml:space="preserve"> forme </w:t>
      </w:r>
      <w:r w:rsidR="00276139">
        <w:t>d’évaluation</w:t>
      </w:r>
      <w:r w:rsidR="003C55B3" w:rsidRPr="003C55B3">
        <w:rPr>
          <w:color w:val="000000"/>
        </w:rPr>
        <w:t xml:space="preserve"> </w:t>
      </w:r>
      <w:r w:rsidR="00F55143">
        <w:rPr>
          <w:color w:val="000000"/>
        </w:rPr>
        <w:t xml:space="preserve">qui serait </w:t>
      </w:r>
      <w:r w:rsidR="003C55B3" w:rsidRPr="003C55B3">
        <w:rPr>
          <w:color w:val="000000"/>
        </w:rPr>
        <w:t>plus proche d</w:t>
      </w:r>
      <w:r>
        <w:rPr>
          <w:color w:val="000000"/>
        </w:rPr>
        <w:t>’</w:t>
      </w:r>
      <w:r w:rsidR="003C55B3" w:rsidRPr="003C55B3">
        <w:rPr>
          <w:color w:val="000000"/>
        </w:rPr>
        <w:t>u</w:t>
      </w:r>
      <w:r>
        <w:rPr>
          <w:color w:val="000000"/>
        </w:rPr>
        <w:t>n soutien au</w:t>
      </w:r>
      <w:r w:rsidR="003C55B3" w:rsidRPr="003C55B3">
        <w:rPr>
          <w:color w:val="000000"/>
        </w:rPr>
        <w:t xml:space="preserve"> travail régulier et global de l’étudiant (</w:t>
      </w:r>
      <w:proofErr w:type="spellStart"/>
      <w:r w:rsidR="003C55B3" w:rsidRPr="003C55B3">
        <w:rPr>
          <w:color w:val="000000"/>
        </w:rPr>
        <w:t>Linnakylä</w:t>
      </w:r>
      <w:proofErr w:type="spellEnd"/>
      <w:r w:rsidR="003C55B3" w:rsidRPr="003C55B3">
        <w:rPr>
          <w:color w:val="000000"/>
        </w:rPr>
        <w:t>, 2001)</w:t>
      </w:r>
      <w:r w:rsidR="00276139">
        <w:rPr>
          <w:color w:val="000000"/>
        </w:rPr>
        <w:t xml:space="preserve"> et, le cas échéant, </w:t>
      </w:r>
      <w:r>
        <w:rPr>
          <w:color w:val="000000"/>
        </w:rPr>
        <w:t xml:space="preserve">de la mise en relation </w:t>
      </w:r>
      <w:r w:rsidR="00276139">
        <w:rPr>
          <w:color w:val="000000"/>
        </w:rPr>
        <w:t>des expérimentations professionnelles qu’il dév</w:t>
      </w:r>
      <w:r w:rsidR="00AB1580">
        <w:rPr>
          <w:color w:val="000000"/>
        </w:rPr>
        <w:t xml:space="preserve">eloppe dans le cadre </w:t>
      </w:r>
      <w:r w:rsidR="00276139">
        <w:rPr>
          <w:color w:val="000000"/>
        </w:rPr>
        <w:t xml:space="preserve">d’un stage ou d’un </w:t>
      </w:r>
      <w:r>
        <w:rPr>
          <w:color w:val="000000"/>
        </w:rPr>
        <w:t>contrat professionnel, avec ses apprentissages théoriques</w:t>
      </w:r>
      <w:r w:rsidR="003C55B3" w:rsidRPr="003C55B3">
        <w:rPr>
          <w:color w:val="000000"/>
        </w:rPr>
        <w:t xml:space="preserve">. </w:t>
      </w:r>
      <w:r>
        <w:rPr>
          <w:color w:val="000000"/>
        </w:rPr>
        <w:t xml:space="preserve">Lors de l’enquête, </w:t>
      </w:r>
      <w:r w:rsidR="000106F8">
        <w:rPr>
          <w:color w:val="000000"/>
        </w:rPr>
        <w:t xml:space="preserve">les enseignants </w:t>
      </w:r>
      <w:r w:rsidR="00195607">
        <w:rPr>
          <w:color w:val="000000"/>
        </w:rPr>
        <w:t>disent osciller</w:t>
      </w:r>
      <w:r w:rsidR="00886CEC">
        <w:rPr>
          <w:color w:val="000000"/>
        </w:rPr>
        <w:t>, selon leurs choix et situations, entre accompagner les étudiants à rendre visible leurs acquis e</w:t>
      </w:r>
      <w:r w:rsidR="00195607">
        <w:rPr>
          <w:color w:val="000000"/>
        </w:rPr>
        <w:t>t sanctionner leur acquisition</w:t>
      </w:r>
      <w:r w:rsidR="00DD0034">
        <w:rPr>
          <w:color w:val="000000"/>
        </w:rPr>
        <w:t xml:space="preserve"> par une évaluation</w:t>
      </w:r>
      <w:r w:rsidR="00195607">
        <w:rPr>
          <w:color w:val="000000"/>
        </w:rPr>
        <w:t>. En effet, s’ils veulent privilégier un suivi formatif, ils mettent en avant deux obstacles : 1) l</w:t>
      </w:r>
      <w:r w:rsidR="00CE1164">
        <w:rPr>
          <w:color w:val="000000"/>
        </w:rPr>
        <w:t>a validation des Unités d’Enseignement contraint très fréquemment à no</w:t>
      </w:r>
      <w:r w:rsidR="00195607">
        <w:rPr>
          <w:color w:val="000000"/>
        </w:rPr>
        <w:t xml:space="preserve">ter les productions étudiantes ; 2) </w:t>
      </w:r>
      <w:r w:rsidR="00CE1164">
        <w:rPr>
          <w:color w:val="000000"/>
        </w:rPr>
        <w:t xml:space="preserve">le travail facultatif est perçu par les enseignants comme pas suffisamment incitatif pour les étudiants. Les enseignants peuvent ainsi se questionner : est-il nécessaire de noter les </w:t>
      </w:r>
      <w:proofErr w:type="spellStart"/>
      <w:r w:rsidR="00CE1164">
        <w:rPr>
          <w:color w:val="000000"/>
        </w:rPr>
        <w:t>ePortfolio</w:t>
      </w:r>
      <w:proofErr w:type="spellEnd"/>
      <w:r w:rsidR="00CE1164">
        <w:rPr>
          <w:color w:val="000000"/>
        </w:rPr>
        <w:t> ? Comment évaluer équitablement des étudiants aux expériences et aux parcours hétérogènes ? Comment évaluer un processus réflexif ?</w:t>
      </w:r>
      <w:r w:rsidR="00BD5B27">
        <w:rPr>
          <w:color w:val="000000"/>
        </w:rPr>
        <w:t xml:space="preserve"> Est-ce cohérent de combiner des évaluations d’un processus de construction de l’</w:t>
      </w:r>
      <w:proofErr w:type="spellStart"/>
      <w:r w:rsidR="00BD5B27">
        <w:rPr>
          <w:color w:val="000000"/>
        </w:rPr>
        <w:t>ePortfolio</w:t>
      </w:r>
      <w:proofErr w:type="spellEnd"/>
      <w:r>
        <w:rPr>
          <w:color w:val="000000"/>
        </w:rPr>
        <w:t xml:space="preserve"> et d’un produit fini dont rend compte</w:t>
      </w:r>
      <w:r w:rsidR="00BD5B27">
        <w:rPr>
          <w:color w:val="000000"/>
        </w:rPr>
        <w:t xml:space="preserve"> l’</w:t>
      </w:r>
      <w:proofErr w:type="spellStart"/>
      <w:r w:rsidR="00BD5B27">
        <w:rPr>
          <w:color w:val="000000"/>
        </w:rPr>
        <w:t>ePortfolio</w:t>
      </w:r>
      <w:proofErr w:type="spellEnd"/>
      <w:r>
        <w:rPr>
          <w:color w:val="000000"/>
        </w:rPr>
        <w:t xml:space="preserve"> </w:t>
      </w:r>
      <w:r w:rsidR="00BD5B27">
        <w:rPr>
          <w:color w:val="000000"/>
        </w:rPr>
        <w:t xml:space="preserve">? </w:t>
      </w:r>
    </w:p>
    <w:p w14:paraId="366E237C" w14:textId="2AE365D5" w:rsidR="004E4B43" w:rsidRDefault="004E4B43" w:rsidP="00407297">
      <w:pPr>
        <w:pStyle w:val="Nrlal"/>
        <w:rPr>
          <w:color w:val="000000"/>
        </w:rPr>
      </w:pPr>
      <w:r>
        <w:rPr>
          <w:color w:val="000000"/>
        </w:rPr>
        <w:t>Dans une première partie théorique, nous verrons que les démarches certificatives et formatives tendent à s’opposer. Pourtant, les enseignants enquêtés combinent ou hybrident ces deux démarches.</w:t>
      </w:r>
    </w:p>
    <w:p w14:paraId="6DF5AFC6" w14:textId="33310546" w:rsidR="003C55B3" w:rsidRPr="009B0D21" w:rsidRDefault="00751078" w:rsidP="00407297">
      <w:pPr>
        <w:pStyle w:val="Nrlal"/>
        <w:rPr>
          <w:color w:val="000000"/>
        </w:rPr>
      </w:pPr>
      <w:r>
        <w:rPr>
          <w:color w:val="000000"/>
        </w:rPr>
        <w:t xml:space="preserve">Dans une </w:t>
      </w:r>
      <w:r w:rsidR="004E4B43">
        <w:rPr>
          <w:color w:val="000000"/>
        </w:rPr>
        <w:t>seconde</w:t>
      </w:r>
      <w:r w:rsidR="00407297">
        <w:rPr>
          <w:color w:val="000000"/>
        </w:rPr>
        <w:t xml:space="preserve"> partie</w:t>
      </w:r>
      <w:r w:rsidR="00A44C9B">
        <w:rPr>
          <w:color w:val="000000"/>
        </w:rPr>
        <w:t>,</w:t>
      </w:r>
      <w:r w:rsidR="00407297">
        <w:rPr>
          <w:color w:val="000000"/>
        </w:rPr>
        <w:t xml:space="preserve"> </w:t>
      </w:r>
      <w:r>
        <w:rPr>
          <w:color w:val="000000"/>
        </w:rPr>
        <w:t xml:space="preserve">nous </w:t>
      </w:r>
      <w:r w:rsidR="00407297">
        <w:rPr>
          <w:color w:val="000000"/>
        </w:rPr>
        <w:t>présente</w:t>
      </w:r>
      <w:r>
        <w:rPr>
          <w:color w:val="000000"/>
        </w:rPr>
        <w:t>rons</w:t>
      </w:r>
      <w:r w:rsidR="004E4B43">
        <w:rPr>
          <w:color w:val="000000"/>
        </w:rPr>
        <w:t xml:space="preserve"> </w:t>
      </w:r>
      <w:r w:rsidR="00407297">
        <w:rPr>
          <w:color w:val="000000"/>
        </w:rPr>
        <w:t xml:space="preserve">l’enquête qualitative réalisée auprès </w:t>
      </w:r>
      <w:r>
        <w:rPr>
          <w:color w:val="000000"/>
        </w:rPr>
        <w:t>de responsables</w:t>
      </w:r>
      <w:r w:rsidR="00407297">
        <w:rPr>
          <w:color w:val="000000"/>
        </w:rPr>
        <w:t xml:space="preserve"> ayant mis en place un </w:t>
      </w:r>
      <w:proofErr w:type="spellStart"/>
      <w:r w:rsidR="00407297">
        <w:rPr>
          <w:color w:val="000000"/>
        </w:rPr>
        <w:t>ePortfolio</w:t>
      </w:r>
      <w:proofErr w:type="spellEnd"/>
      <w:r w:rsidR="00407297">
        <w:rPr>
          <w:color w:val="000000"/>
        </w:rPr>
        <w:t xml:space="preserve"> dans</w:t>
      </w:r>
      <w:r w:rsidR="003C55B3" w:rsidRPr="003C55B3">
        <w:rPr>
          <w:color w:val="000000"/>
        </w:rPr>
        <w:t xml:space="preserve"> </w:t>
      </w:r>
      <w:r w:rsidR="009414CD">
        <w:rPr>
          <w:color w:val="000000"/>
        </w:rPr>
        <w:t>onze</w:t>
      </w:r>
      <w:r w:rsidR="003C55B3" w:rsidRPr="003C55B3">
        <w:rPr>
          <w:color w:val="000000"/>
        </w:rPr>
        <w:t xml:space="preserve"> enseignements </w:t>
      </w:r>
      <w:r w:rsidR="00407297">
        <w:rPr>
          <w:color w:val="000000"/>
        </w:rPr>
        <w:t>de</w:t>
      </w:r>
      <w:r w:rsidR="003C55B3" w:rsidRPr="003C55B3">
        <w:rPr>
          <w:color w:val="000000"/>
        </w:rPr>
        <w:t xml:space="preserve"> quatre établissements de l’enseignement supérieur. </w:t>
      </w:r>
      <w:r w:rsidR="00407297">
        <w:rPr>
          <w:color w:val="000000"/>
        </w:rPr>
        <w:t xml:space="preserve">Enfin, </w:t>
      </w:r>
      <w:r>
        <w:rPr>
          <w:color w:val="000000"/>
        </w:rPr>
        <w:t>dans une troisième et dernière partie, nous présenterons</w:t>
      </w:r>
      <w:r w:rsidR="00407297">
        <w:rPr>
          <w:color w:val="000000"/>
        </w:rPr>
        <w:t xml:space="preserve"> les modalités évaluatives qui ressortent de cette enquête</w:t>
      </w:r>
      <w:r w:rsidR="009B0D21">
        <w:rPr>
          <w:color w:val="000000"/>
        </w:rPr>
        <w:t xml:space="preserve"> combinant parfois ces deux démarches</w:t>
      </w:r>
      <w:r w:rsidR="00FA3834">
        <w:rPr>
          <w:color w:val="000000"/>
        </w:rPr>
        <w:t xml:space="preserve"> </w:t>
      </w:r>
      <w:proofErr w:type="gramStart"/>
      <w:r w:rsidR="006F1463">
        <w:rPr>
          <w:color w:val="000000"/>
        </w:rPr>
        <w:t>d’évaluation</w:t>
      </w:r>
      <w:proofErr w:type="gramEnd"/>
      <w:r w:rsidR="006F1463">
        <w:rPr>
          <w:color w:val="000000"/>
        </w:rPr>
        <w:t xml:space="preserve"> </w:t>
      </w:r>
      <w:r w:rsidR="00FA3834">
        <w:rPr>
          <w:color w:val="000000"/>
        </w:rPr>
        <w:t>formatives et certificatives</w:t>
      </w:r>
      <w:r w:rsidR="00407297">
        <w:rPr>
          <w:color w:val="000000"/>
        </w:rPr>
        <w:t>.</w:t>
      </w:r>
      <w:r w:rsidR="006F1463">
        <w:rPr>
          <w:color w:val="000000"/>
        </w:rPr>
        <w:t xml:space="preserve"> L’objectif de cet article est donc de repérer plusieurs démarches évaluatives d’</w:t>
      </w:r>
      <w:proofErr w:type="spellStart"/>
      <w:r w:rsidR="006F1463">
        <w:rPr>
          <w:color w:val="000000"/>
        </w:rPr>
        <w:t>ePortfolio</w:t>
      </w:r>
      <w:proofErr w:type="spellEnd"/>
      <w:r w:rsidR="006F1463">
        <w:rPr>
          <w:color w:val="000000"/>
        </w:rPr>
        <w:t xml:space="preserve"> mises en place et leurs éventuelles combinaisons.</w:t>
      </w:r>
    </w:p>
    <w:p w14:paraId="05653911" w14:textId="551DDA59" w:rsidR="00956AB9" w:rsidRPr="003E003A" w:rsidRDefault="0075744B" w:rsidP="00805212">
      <w:pPr>
        <w:pStyle w:val="TITRE1a"/>
        <w:pBdr>
          <w:bottom w:val="single" w:sz="4" w:space="1" w:color="auto"/>
        </w:pBdr>
        <w:tabs>
          <w:tab w:val="left" w:pos="2977"/>
        </w:tabs>
        <w:rPr>
          <w:color w:val="5F5F5F"/>
          <w:kern w:val="22"/>
          <w:szCs w:val="22"/>
        </w:rPr>
      </w:pPr>
      <w:r>
        <w:rPr>
          <w:color w:val="5F5F5F"/>
          <w:kern w:val="22"/>
          <w:szCs w:val="22"/>
        </w:rPr>
        <w:t xml:space="preserve">1 - </w:t>
      </w:r>
      <w:r w:rsidR="00DC4A1B">
        <w:rPr>
          <w:color w:val="5F5F5F"/>
          <w:kern w:val="22"/>
          <w:szCs w:val="22"/>
        </w:rPr>
        <w:t>Appuis théoriques</w:t>
      </w:r>
      <w:r w:rsidR="003C55B3">
        <w:rPr>
          <w:color w:val="5F5F5F"/>
          <w:kern w:val="22"/>
          <w:szCs w:val="22"/>
        </w:rPr>
        <w:t xml:space="preserve"> : </w:t>
      </w:r>
      <w:r w:rsidR="006D41D5">
        <w:rPr>
          <w:color w:val="5F5F5F"/>
          <w:kern w:val="22"/>
          <w:szCs w:val="22"/>
        </w:rPr>
        <w:t xml:space="preserve">Les appropriations de l’ePortfolio et ses usages dans l’evaluation pédagogique </w:t>
      </w:r>
    </w:p>
    <w:p w14:paraId="174AF7A7" w14:textId="76933A35" w:rsidR="00407297" w:rsidRDefault="00407297" w:rsidP="00407297">
      <w:pPr>
        <w:pStyle w:val="Nrlal"/>
      </w:pPr>
      <w:r w:rsidRPr="00407297">
        <w:t xml:space="preserve">Cette partie théorique </w:t>
      </w:r>
      <w:r w:rsidR="009B0D21">
        <w:t>reprend des éléments de définition</w:t>
      </w:r>
      <w:r w:rsidRPr="00407297">
        <w:t xml:space="preserve"> de l’</w:t>
      </w:r>
      <w:proofErr w:type="spellStart"/>
      <w:r w:rsidRPr="00407297">
        <w:t>ePortfolio</w:t>
      </w:r>
      <w:proofErr w:type="spellEnd"/>
      <w:r w:rsidR="002C09A7">
        <w:t xml:space="preserve">, </w:t>
      </w:r>
      <w:r w:rsidR="00D027BC">
        <w:t>suivie</w:t>
      </w:r>
      <w:r w:rsidR="002C09A7">
        <w:t xml:space="preserve"> de la</w:t>
      </w:r>
      <w:r w:rsidRPr="00407297">
        <w:t xml:space="preserve"> présentation d’une typologie</w:t>
      </w:r>
      <w:r w:rsidR="000B5DD6">
        <w:t xml:space="preserve"> qui permet</w:t>
      </w:r>
      <w:r w:rsidRPr="00407297">
        <w:t xml:space="preserve"> de mettre en avant les enjeux évaluatifs</w:t>
      </w:r>
      <w:r w:rsidR="009B0D21">
        <w:t>,</w:t>
      </w:r>
      <w:r w:rsidR="005F1773">
        <w:t xml:space="preserve"> </w:t>
      </w:r>
      <w:r w:rsidR="009B0D21">
        <w:t xml:space="preserve">et, </w:t>
      </w:r>
      <w:r w:rsidR="002C09A7">
        <w:t>les</w:t>
      </w:r>
      <w:r w:rsidR="005F1773">
        <w:t xml:space="preserve"> </w:t>
      </w:r>
      <w:r w:rsidR="005F1773">
        <w:lastRenderedPageBreak/>
        <w:t>tension</w:t>
      </w:r>
      <w:r w:rsidR="002C09A7">
        <w:t>s pouvant exister</w:t>
      </w:r>
      <w:r w:rsidRPr="00407297">
        <w:t xml:space="preserve"> entre des </w:t>
      </w:r>
      <w:r w:rsidR="002C09A7">
        <w:t xml:space="preserve">démarches </w:t>
      </w:r>
      <w:r w:rsidR="002C09A7" w:rsidRPr="001971E0">
        <w:rPr>
          <w:shd w:val="clear" w:color="auto" w:fill="FFFFFF" w:themeFill="background1"/>
        </w:rPr>
        <w:t>d’</w:t>
      </w:r>
      <w:r w:rsidRPr="001971E0">
        <w:rPr>
          <w:shd w:val="clear" w:color="auto" w:fill="FFFFFF" w:themeFill="background1"/>
        </w:rPr>
        <w:t>évaluation formative</w:t>
      </w:r>
      <w:r w:rsidR="001971E0" w:rsidRPr="001971E0">
        <w:rPr>
          <w:shd w:val="clear" w:color="auto" w:fill="FFFFFF" w:themeFill="background1"/>
        </w:rPr>
        <w:t>s</w:t>
      </w:r>
      <w:r w:rsidRPr="001971E0">
        <w:rPr>
          <w:shd w:val="clear" w:color="auto" w:fill="FFFFFF" w:themeFill="background1"/>
        </w:rPr>
        <w:t xml:space="preserve"> </w:t>
      </w:r>
      <w:r w:rsidR="000B5DD6" w:rsidRPr="001971E0">
        <w:rPr>
          <w:shd w:val="clear" w:color="auto" w:fill="FFFFFF" w:themeFill="background1"/>
        </w:rPr>
        <w:t>ou</w:t>
      </w:r>
      <w:r w:rsidR="002C09A7" w:rsidRPr="001971E0">
        <w:rPr>
          <w:shd w:val="clear" w:color="auto" w:fill="FFFFFF" w:themeFill="background1"/>
        </w:rPr>
        <w:t xml:space="preserve"> </w:t>
      </w:r>
      <w:r w:rsidRPr="001971E0">
        <w:rPr>
          <w:shd w:val="clear" w:color="auto" w:fill="FFFFFF" w:themeFill="background1"/>
        </w:rPr>
        <w:t>sommatives.</w:t>
      </w:r>
      <w:r w:rsidRPr="00407297">
        <w:t xml:space="preserve"> </w:t>
      </w:r>
    </w:p>
    <w:p w14:paraId="320B772B" w14:textId="2744512F" w:rsidR="007315E6" w:rsidRPr="00757509" w:rsidRDefault="00E14006" w:rsidP="006551E2">
      <w:pPr>
        <w:pStyle w:val="TITRE2a"/>
      </w:pPr>
      <w:r>
        <w:t xml:space="preserve">1-1 - </w:t>
      </w:r>
      <w:r w:rsidR="00DF596A">
        <w:t xml:space="preserve">instruments et usages des </w:t>
      </w:r>
      <w:proofErr w:type="spellStart"/>
      <w:r w:rsidR="00DF596A">
        <w:t>ePortfolio</w:t>
      </w:r>
      <w:proofErr w:type="spellEnd"/>
      <w:r w:rsidR="00D027BC">
        <w:t xml:space="preserve"> pour l’</w:t>
      </w:r>
      <w:proofErr w:type="spellStart"/>
      <w:r w:rsidR="00D027BC">
        <w:t>evaluation</w:t>
      </w:r>
      <w:proofErr w:type="spellEnd"/>
    </w:p>
    <w:p w14:paraId="7CE77A9E" w14:textId="5BA3D347" w:rsidR="009414CD" w:rsidRDefault="00144380" w:rsidP="009414CD">
      <w:pPr>
        <w:pStyle w:val="Nrlal"/>
      </w:pPr>
      <w:r>
        <w:t xml:space="preserve">Selon </w:t>
      </w:r>
      <w:proofErr w:type="spellStart"/>
      <w:r>
        <w:t>Heutte</w:t>
      </w:r>
      <w:proofErr w:type="spellEnd"/>
      <w:r>
        <w:t xml:space="preserve"> (2012) l’outil </w:t>
      </w:r>
      <w:proofErr w:type="spellStart"/>
      <w:r>
        <w:t>ePortfolio</w:t>
      </w:r>
      <w:proofErr w:type="spellEnd"/>
      <w:r>
        <w:t xml:space="preserve"> n’est qu’une partie visible de la démarche mise en place. Plus précisément, d</w:t>
      </w:r>
      <w:r w:rsidR="009414CD">
        <w:t>ans cet article,</w:t>
      </w:r>
      <w:r w:rsidR="004E1DCE">
        <w:t xml:space="preserve"> nous mobilisons l’approche instrumentale de l’appropriation selon laquelle</w:t>
      </w:r>
      <w:r w:rsidR="009414CD">
        <w:t xml:space="preserve"> le terme d’</w:t>
      </w:r>
      <w:proofErr w:type="spellStart"/>
      <w:r w:rsidR="009414CD">
        <w:t>ePortfolio</w:t>
      </w:r>
      <w:proofErr w:type="spellEnd"/>
      <w:r w:rsidR="009414CD">
        <w:t xml:space="preserve"> sert à désigner l’artefact au sens de </w:t>
      </w:r>
      <w:proofErr w:type="spellStart"/>
      <w:r w:rsidR="009414CD">
        <w:t>Rabardel</w:t>
      </w:r>
      <w:proofErr w:type="spellEnd"/>
      <w:r w:rsidR="009414CD">
        <w:t xml:space="preserve"> (1995), comme résultat de l’activité du concepteur intégrant plusieurs fonctions. </w:t>
      </w:r>
      <w:r w:rsidR="00767907" w:rsidRPr="00767907">
        <w:t>Du point de vue de ses fonctions, l’</w:t>
      </w:r>
      <w:proofErr w:type="spellStart"/>
      <w:r w:rsidR="00767907" w:rsidRPr="00767907">
        <w:t>ePortfolio</w:t>
      </w:r>
      <w:proofErr w:type="spellEnd"/>
      <w:r w:rsidR="00767907" w:rsidRPr="00767907">
        <w:t xml:space="preserve"> peut être utilisé pour concevoir, diffuser et valider des connaissances en formation (</w:t>
      </w:r>
      <w:proofErr w:type="spellStart"/>
      <w:r w:rsidR="00767907" w:rsidRPr="00767907">
        <w:t>Béliste</w:t>
      </w:r>
      <w:proofErr w:type="spellEnd"/>
      <w:r w:rsidR="00767907" w:rsidRPr="00767907">
        <w:t xml:space="preserve"> et </w:t>
      </w:r>
      <w:proofErr w:type="spellStart"/>
      <w:r w:rsidR="00767907" w:rsidRPr="00767907">
        <w:t>Linard</w:t>
      </w:r>
      <w:proofErr w:type="spellEnd"/>
      <w:r w:rsidR="00767907" w:rsidRPr="00767907">
        <w:t>, 1996).</w:t>
      </w:r>
      <w:r w:rsidR="00767907">
        <w:t xml:space="preserve"> </w:t>
      </w:r>
      <w:r w:rsidR="009414CD">
        <w:t>L’</w:t>
      </w:r>
      <w:proofErr w:type="spellStart"/>
      <w:r w:rsidR="009414CD">
        <w:t>ePortfolio</w:t>
      </w:r>
      <w:proofErr w:type="spellEnd"/>
      <w:r w:rsidR="009414CD">
        <w:t xml:space="preserve"> désigne soit un espace personnel mis à disposition d’un apprenant afin qu’il puisse organiser les données de son parcours d’éducation et de formation tout au long de la vie (</w:t>
      </w:r>
      <w:proofErr w:type="spellStart"/>
      <w:r w:rsidR="009414CD">
        <w:t>Heutte</w:t>
      </w:r>
      <w:proofErr w:type="spellEnd"/>
      <w:r w:rsidR="009414CD">
        <w:t>, 2012), soit un ensemble varié de contenus tels que des</w:t>
      </w:r>
      <w:r w:rsidR="009414CD" w:rsidRPr="00F60686">
        <w:t xml:space="preserve"> ressources, </w:t>
      </w:r>
      <w:r w:rsidR="009414CD">
        <w:t>des</w:t>
      </w:r>
      <w:r w:rsidR="009414CD" w:rsidRPr="00F60686">
        <w:t xml:space="preserve"> réalisations, </w:t>
      </w:r>
      <w:r w:rsidR="009414CD">
        <w:t xml:space="preserve">des écrits portant sur les </w:t>
      </w:r>
      <w:r w:rsidR="009414CD" w:rsidRPr="00F60686">
        <w:t xml:space="preserve">expériences et les apprentissages d’un individu </w:t>
      </w:r>
      <w:r w:rsidR="009414CD" w:rsidRPr="00F60686">
        <w:fldChar w:fldCharType="begin"/>
      </w:r>
      <w:r w:rsidR="009414CD" w:rsidRPr="00F60686">
        <w:instrText xml:space="preserve"> </w:instrText>
      </w:r>
      <w:r w:rsidR="009414CD">
        <w:instrText>ADDIN</w:instrText>
      </w:r>
      <w:r w:rsidR="009414CD" w:rsidRPr="00F60686">
        <w:instrText xml:space="preserve"> ZOTERO_ITEM CSL_CITATION {"citationID":"a1p21nha3k0","properties":{"formattedCitation":"{\\rtf (D\\uc0\\u233{}v\\uc0\\u233{} et al., 2009; Naccache et al., 2006)}","plainCitation":"(Dévé et al., 2009; Naccache et al., 2006)"},"citationItems":[{"id":8737,"uris":["http://zotero.org/groups/504889/items/DPPB3R26"],"uri":["http://zotero.org/groups/504889/items/DPPB3R26"],"itemData":{"id":8737,"type":"article-journal","title":"Le portfolio : définitions et perspectives pédagogiques à partir d'une analyse de textes canadiens et européens","container-title":"Education du patient et enjeux de santé","page":"13-23","volume":"27","issue":"1","abstract":"Le portfolio apparaît être un outil fécond, tant pour les apprenants que\npour les formateurs. En plein essor en Amérique du nord, il reste\ndiscrètement utilisé en Europe et particulièrement en France, où son\ncadre conceptuel est encore mal défini, ses buts et potentialités peu\ncompris. L’utilisation du portfolio, technique pédagogique, interactive\net interpersonnelle reste encore tributaire de l’intention de son concepteur\n(apprenant ou formateur). On constate donc que le portfolio est utilisé\nde plusieurs façons même si s’affirme une tendance, celle qui consiste à\nconsidérer le portfolio avant tout comme un outil au service de\nl’apprentissage de la personne. Le but de cet article est d’en signaler les\npossibles utilisations et d’envisager sa valeur pédagogique dans les\néducations en santé de l’adolescent.","author":[{"family":"Dévé","given":"Valérie"},{"family":"Gagnayre","given":"Rémi"},{"family":"D'Ivernois","given":"Jean-François"}],"issued":{"date-parts":[["2009"]]}}},{"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schema":"https://github.com/citation-style-language/schema/raw/master/csl-citation.json"} </w:instrText>
      </w:r>
      <w:r w:rsidR="009414CD" w:rsidRPr="00F60686">
        <w:fldChar w:fldCharType="separate"/>
      </w:r>
      <w:r w:rsidR="009414CD" w:rsidRPr="00F60686">
        <w:t xml:space="preserve">(Dévé </w:t>
      </w:r>
      <w:r w:rsidR="009414CD" w:rsidRPr="00F60686">
        <w:rPr>
          <w:i/>
        </w:rPr>
        <w:t>et al.</w:t>
      </w:r>
      <w:r w:rsidR="009414CD" w:rsidRPr="00F60686">
        <w:t xml:space="preserve">, 2009 ; Naccache </w:t>
      </w:r>
      <w:r w:rsidR="009414CD" w:rsidRPr="00F60686">
        <w:rPr>
          <w:i/>
        </w:rPr>
        <w:t>et al.</w:t>
      </w:r>
      <w:r w:rsidR="009414CD" w:rsidRPr="00F60686">
        <w:t>, 2006)</w:t>
      </w:r>
      <w:r w:rsidR="009414CD" w:rsidRPr="00F60686">
        <w:fldChar w:fldCharType="end"/>
      </w:r>
      <w:r w:rsidR="009414CD">
        <w:t xml:space="preserve">. </w:t>
      </w:r>
    </w:p>
    <w:p w14:paraId="575802F9" w14:textId="2B4F70F8" w:rsidR="00767907" w:rsidRDefault="00767907" w:rsidP="00767907">
      <w:pPr>
        <w:pStyle w:val="Nrlal"/>
      </w:pPr>
      <w:r>
        <w:t xml:space="preserve">Ce processus de construction des parcours s’appuie sur la mise en visibilité graphique et scripturale des parcours des apprenants. La construction des compétences se fait alors à partir d’un parcours d’écriture qui se construit dans la durée (Bélair, 2002 ; Connan et </w:t>
      </w:r>
      <w:proofErr w:type="spellStart"/>
      <w:r>
        <w:t>Emprin</w:t>
      </w:r>
      <w:proofErr w:type="spellEnd"/>
      <w:r>
        <w:t xml:space="preserve">, 2011). Ces réalisations peuvent être partagées uniquement avec le formateur référent ou, plus largement, avec d’autres lecteurs et contributeurs (qui peuvent être des enseignants, des pairs, des professionnels, </w:t>
      </w:r>
      <w:proofErr w:type="spellStart"/>
      <w:r>
        <w:t>etc</w:t>
      </w:r>
      <w:proofErr w:type="spellEnd"/>
      <w:r>
        <w:t xml:space="preserve">). </w:t>
      </w:r>
      <w:r w:rsidR="00144380">
        <w:t>Pour autant, ces fonctions ne déterminent pas mécaniquement les usages réels.</w:t>
      </w:r>
    </w:p>
    <w:p w14:paraId="26F98158" w14:textId="736D31DC" w:rsidR="00693F45" w:rsidRDefault="00767907" w:rsidP="009414CD">
      <w:pPr>
        <w:pStyle w:val="Nrlal"/>
      </w:pPr>
      <w:r w:rsidRPr="006510C2">
        <w:t>La différenciation entre l’</w:t>
      </w:r>
      <w:proofErr w:type="spellStart"/>
      <w:r w:rsidRPr="006510C2">
        <w:t>ePortfolio</w:t>
      </w:r>
      <w:proofErr w:type="spellEnd"/>
      <w:r w:rsidRPr="006510C2">
        <w:t xml:space="preserve"> et la démarche </w:t>
      </w:r>
      <w:proofErr w:type="spellStart"/>
      <w:r w:rsidRPr="006510C2">
        <w:t>ePortfolio</w:t>
      </w:r>
      <w:proofErr w:type="spellEnd"/>
      <w:r w:rsidRPr="006510C2">
        <w:t xml:space="preserve">, recouvre celle proposée par </w:t>
      </w:r>
      <w:proofErr w:type="spellStart"/>
      <w:r w:rsidRPr="006510C2">
        <w:t>Rabardel</w:t>
      </w:r>
      <w:proofErr w:type="spellEnd"/>
      <w:r w:rsidRPr="006510C2">
        <w:t xml:space="preserve"> (1995)</w:t>
      </w:r>
      <w:r>
        <w:t xml:space="preserve"> entre l’artefact et l’instrument.</w:t>
      </w:r>
      <w:r w:rsidR="00441A84" w:rsidRPr="00441A84">
        <w:t xml:space="preserve"> </w:t>
      </w:r>
      <w:r w:rsidR="00441A84" w:rsidRPr="00F60686">
        <w:t xml:space="preserve">Dans cet article, les usages </w:t>
      </w:r>
      <w:r w:rsidR="00441A84">
        <w:t xml:space="preserve">étudiés </w:t>
      </w:r>
      <w:r w:rsidR="00441A84" w:rsidRPr="00F60686">
        <w:t>de l’</w:t>
      </w:r>
      <w:proofErr w:type="spellStart"/>
      <w:r w:rsidR="00441A84">
        <w:t>ePortfolio</w:t>
      </w:r>
      <w:proofErr w:type="spellEnd"/>
      <w:r w:rsidR="00441A84" w:rsidRPr="00F60686">
        <w:t xml:space="preserve"> ne sont donc pas </w:t>
      </w:r>
      <w:r w:rsidR="00144380">
        <w:t>réduits</w:t>
      </w:r>
      <w:r w:rsidR="00441A84" w:rsidRPr="00F60686">
        <w:t xml:space="preserve"> à </w:t>
      </w:r>
      <w:r w:rsidR="0077382E">
        <w:t>des</w:t>
      </w:r>
      <w:r w:rsidR="00441A84" w:rsidRPr="00F60686">
        <w:t xml:space="preserve"> propriétés techniques</w:t>
      </w:r>
      <w:r w:rsidR="00441A84">
        <w:t xml:space="preserve"> mais analysés au </w:t>
      </w:r>
      <w:r w:rsidR="00693F45">
        <w:t xml:space="preserve">regard de la manière dont les enseignants s’approprient l’artefact </w:t>
      </w:r>
      <w:proofErr w:type="spellStart"/>
      <w:r w:rsidR="00693F45">
        <w:t>ePortfolio</w:t>
      </w:r>
      <w:proofErr w:type="spellEnd"/>
      <w:r w:rsidR="00693F45">
        <w:t xml:space="preserve"> comme instrument</w:t>
      </w:r>
      <w:r w:rsidR="00441A84" w:rsidRPr="00F60686">
        <w:t>.</w:t>
      </w:r>
      <w:r>
        <w:t xml:space="preserve"> Par conséquent, l’analyse de la démarche évaluative, dans un contexte pédagogique, de l’</w:t>
      </w:r>
      <w:proofErr w:type="spellStart"/>
      <w:r>
        <w:t>ePortfolio</w:t>
      </w:r>
      <w:proofErr w:type="spellEnd"/>
      <w:r>
        <w:t xml:space="preserve"> s’intéresse aux schèmes</w:t>
      </w:r>
      <w:r w:rsidR="0077382E">
        <w:t xml:space="preserve"> d’utilisation (</w:t>
      </w:r>
      <w:proofErr w:type="spellStart"/>
      <w:r w:rsidR="0077382E">
        <w:t>Rabardel</w:t>
      </w:r>
      <w:proofErr w:type="spellEnd"/>
      <w:r w:rsidR="0077382E">
        <w:t>, 1995). Les</w:t>
      </w:r>
      <w:r>
        <w:t xml:space="preserve"> usages pédagogique</w:t>
      </w:r>
      <w:r w:rsidR="006510C2">
        <w:t>s</w:t>
      </w:r>
      <w:r>
        <w:t xml:space="preserve"> d’évaluation de l’</w:t>
      </w:r>
      <w:proofErr w:type="spellStart"/>
      <w:r>
        <w:t>ePortfolio</w:t>
      </w:r>
      <w:proofErr w:type="spellEnd"/>
      <w:r>
        <w:t xml:space="preserve"> </w:t>
      </w:r>
      <w:r w:rsidR="0077382E">
        <w:t>correspondent à</w:t>
      </w:r>
      <w:r w:rsidR="006510C2">
        <w:t xml:space="preserve"> la manière dont les ingénieurs pédagogiques ou les enseignants-chercheurs s’approprient l’</w:t>
      </w:r>
      <w:proofErr w:type="spellStart"/>
      <w:r w:rsidR="006510C2">
        <w:t>ePortfolio</w:t>
      </w:r>
      <w:proofErr w:type="spellEnd"/>
      <w:r w:rsidR="006510C2">
        <w:t xml:space="preserve"> à des fins pédagogiques en relation avec son activité évaluative.</w:t>
      </w:r>
      <w:r w:rsidR="004E1DCE">
        <w:t xml:space="preserve"> Nous complétons cette approche instrumentale microscopique liée à « la manière dont l’individu institue une technologie comme ressource dans et par l’activité » (</w:t>
      </w:r>
      <w:proofErr w:type="spellStart"/>
      <w:r w:rsidR="004E1DCE" w:rsidRPr="00D027BC">
        <w:t>Lassale</w:t>
      </w:r>
      <w:proofErr w:type="spellEnd"/>
      <w:r w:rsidR="004E1DCE">
        <w:t xml:space="preserve"> </w:t>
      </w:r>
      <w:r w:rsidR="004E1DCE">
        <w:rPr>
          <w:i/>
        </w:rPr>
        <w:t xml:space="preserve">et </w:t>
      </w:r>
      <w:proofErr w:type="gramStart"/>
      <w:r w:rsidR="004E1DCE">
        <w:rPr>
          <w:i/>
        </w:rPr>
        <w:t>al.</w:t>
      </w:r>
      <w:r w:rsidR="004E1DCE">
        <w:t>,</w:t>
      </w:r>
      <w:proofErr w:type="gramEnd"/>
      <w:r w:rsidR="004E1DCE">
        <w:t xml:space="preserve"> 2016, p.3) par la sociologie des usages qui resitue l’activité dans le cadre social.</w:t>
      </w:r>
    </w:p>
    <w:p w14:paraId="415C7592" w14:textId="332E2E9B" w:rsidR="00693F45" w:rsidRDefault="00693F45" w:rsidP="00693F45">
      <w:pPr>
        <w:pStyle w:val="Nrlal"/>
      </w:pPr>
      <w:r w:rsidRPr="00F60686">
        <w:t>La spécificité de la forme prise par l’</w:t>
      </w:r>
      <w:proofErr w:type="spellStart"/>
      <w:r>
        <w:t>ePortfolio</w:t>
      </w:r>
      <w:proofErr w:type="spellEnd"/>
      <w:r>
        <w:t xml:space="preserve"> </w:t>
      </w:r>
      <w:r w:rsidRPr="00F60686">
        <w:t xml:space="preserve">« dans un contexte institutionnel particulier, est à mettre en relation avec la tradition de formation </w:t>
      </w:r>
      <w:r>
        <w:t>dans laquelle elle</w:t>
      </w:r>
      <w:r w:rsidRPr="00F60686">
        <w:t xml:space="preserve"> s’inscrit ou avec laquelle elle cherche à </w:t>
      </w:r>
      <w:r w:rsidR="00DD0034">
        <w:t>se mettre en</w:t>
      </w:r>
      <w:r w:rsidRPr="00F60686">
        <w:t xml:space="preserve"> rupture » (</w:t>
      </w:r>
      <w:proofErr w:type="spellStart"/>
      <w:r w:rsidRPr="00F60686">
        <w:t>Cri</w:t>
      </w:r>
      <w:r>
        <w:t>non</w:t>
      </w:r>
      <w:proofErr w:type="spellEnd"/>
      <w:r>
        <w:t xml:space="preserve"> et </w:t>
      </w:r>
      <w:proofErr w:type="spellStart"/>
      <w:r>
        <w:t>Guingue</w:t>
      </w:r>
      <w:proofErr w:type="spellEnd"/>
      <w:r>
        <w:t xml:space="preserve">, 2006, </w:t>
      </w:r>
      <w:r w:rsidR="00D22381">
        <w:t>p.131</w:t>
      </w:r>
      <w:r>
        <w:t>).</w:t>
      </w:r>
      <w:r w:rsidR="00076515">
        <w:t xml:space="preserve"> </w:t>
      </w:r>
      <w:r w:rsidR="00DF596A">
        <w:t xml:space="preserve">Les propriétés et les apports mentionnés à propos de son ingénierie </w:t>
      </w:r>
      <w:r w:rsidR="00DF596A" w:rsidRPr="00F60686">
        <w:t>révèle</w:t>
      </w:r>
      <w:r w:rsidR="00DF596A">
        <w:t>nt</w:t>
      </w:r>
      <w:r w:rsidR="00DF596A" w:rsidRPr="00F60686">
        <w:t xml:space="preserve"> les conceptions </w:t>
      </w:r>
      <w:r w:rsidR="00DF596A">
        <w:t xml:space="preserve">pédagogiques </w:t>
      </w:r>
      <w:r w:rsidR="00DF596A" w:rsidRPr="00F60686">
        <w:t xml:space="preserve">implicites des ingénieurs de formation et des formateurs qui les conçoivent et qui les accompagnent </w:t>
      </w:r>
      <w:r w:rsidR="00DF596A" w:rsidRPr="00F60686">
        <w:fldChar w:fldCharType="begin"/>
      </w:r>
      <w:r w:rsidR="00DF596A" w:rsidRPr="00F60686">
        <w:instrText xml:space="preserve"> </w:instrText>
      </w:r>
      <w:r w:rsidR="00DF596A">
        <w:instrText>ADDIN</w:instrText>
      </w:r>
      <w:r w:rsidR="00DF596A" w:rsidRPr="00F60686">
        <w:instrText xml:space="preserve"> ZOTERO_ITEM CSL_CITATION {"citationID":"a1dbmflhghm","properties":{"formattedCitation":"(Breton, 2016)","plainCitation":"(Breton, 2016)"},"citationItems":[{"id":8735,"uris":["http://zotero.org/groups/504889/items/M47D3P5K"],"uri":["http://zotero.org/groups/504889/items/M47D3P5K"],"itemData":{"id":8735,"type":"chapter","title":"Configuration de l'expérience et ingénieries du portfolio","container-title":"Le portfolio en ingénierie et reliance sociale","publisher":"Savarieau, B. &amp; Boissart, M.","publisher-place":"Paris","page":"55-68","edition":"L'Harmattan","event-place":"Paris","author":[{"family":"Breton","given":"Hervé"}],"issued":{"date-parts":[["2016"]]}}}],"schema":"https://github.com/citation-style-language/schema/raw/master/csl-citation.json"} </w:instrText>
      </w:r>
      <w:r w:rsidR="00DF596A" w:rsidRPr="00F60686">
        <w:fldChar w:fldCharType="separate"/>
      </w:r>
      <w:r w:rsidR="00DF596A" w:rsidRPr="00F60686">
        <w:t>(Breton, 2016)</w:t>
      </w:r>
      <w:r w:rsidR="00DF596A" w:rsidRPr="00F60686">
        <w:fldChar w:fldCharType="end"/>
      </w:r>
      <w:r w:rsidR="00DF596A" w:rsidRPr="00F60686">
        <w:t>.</w:t>
      </w:r>
      <w:r w:rsidR="00DF596A">
        <w:t xml:space="preserve"> </w:t>
      </w:r>
      <w:r w:rsidR="00076515">
        <w:t>L’intention d’us</w:t>
      </w:r>
      <w:r w:rsidR="00144380">
        <w:t xml:space="preserve">age est, à ce titre, importante, </w:t>
      </w:r>
      <w:r w:rsidR="0077382E">
        <w:t>même si les usages effectifs sont parfois en décalage avec l’intention initiale</w:t>
      </w:r>
      <w:r w:rsidR="00144380">
        <w:t xml:space="preserve"> </w:t>
      </w:r>
      <w:r w:rsidR="00076515" w:rsidRPr="00D027BC">
        <w:t xml:space="preserve">(Dillon et Morris, 1996, cité par Poyet, </w:t>
      </w:r>
      <w:r w:rsidR="00D027BC">
        <w:t>2014</w:t>
      </w:r>
      <w:r w:rsidR="00076515">
        <w:t>).</w:t>
      </w:r>
      <w:r>
        <w:t xml:space="preserve"> </w:t>
      </w:r>
      <w:r w:rsidRPr="00F60686">
        <w:t xml:space="preserve">Les équipes pédagogiques peuvent </w:t>
      </w:r>
      <w:r>
        <w:t>initier un outil d’</w:t>
      </w:r>
      <w:proofErr w:type="spellStart"/>
      <w:r>
        <w:t>ePortfolio</w:t>
      </w:r>
      <w:proofErr w:type="spellEnd"/>
      <w:r>
        <w:t xml:space="preserve"> en réponse à un contexte institutionnel, par incitation ou par opposition.</w:t>
      </w:r>
      <w:r w:rsidRPr="00051CA4">
        <w:t xml:space="preserve"> </w:t>
      </w:r>
      <w:r>
        <w:t>L’</w:t>
      </w:r>
      <w:proofErr w:type="spellStart"/>
      <w:r>
        <w:t>ePortfolio</w:t>
      </w:r>
      <w:proofErr w:type="spellEnd"/>
      <w:r>
        <w:t xml:space="preserve"> se définit donc localement et selon un contexte de mise en œuvre (</w:t>
      </w:r>
      <w:proofErr w:type="spellStart"/>
      <w:r>
        <w:t>Bruillard</w:t>
      </w:r>
      <w:proofErr w:type="spellEnd"/>
      <w:r>
        <w:t xml:space="preserve">, 2004). </w:t>
      </w:r>
      <w:r w:rsidR="00DF596A">
        <w:t xml:space="preserve">L’usage dans cet article relève donc de deux échelles d’observation : il est situé au regard des motifs et des buts de l’individu ainsi qu’aux conditions de réalisation de l’action, notamment le contexte </w:t>
      </w:r>
      <w:r w:rsidR="00DF596A">
        <w:lastRenderedPageBreak/>
        <w:t>organisationnel, social et sociétal (</w:t>
      </w:r>
      <w:proofErr w:type="spellStart"/>
      <w:r w:rsidR="00DF596A" w:rsidRPr="00D027BC">
        <w:rPr>
          <w:shd w:val="clear" w:color="auto" w:fill="FFFFFF" w:themeFill="background1"/>
        </w:rPr>
        <w:t>Lassale</w:t>
      </w:r>
      <w:proofErr w:type="spellEnd"/>
      <w:r w:rsidR="00DF596A" w:rsidRPr="00D027BC">
        <w:rPr>
          <w:shd w:val="clear" w:color="auto" w:fill="FFFFFF" w:themeFill="background1"/>
        </w:rPr>
        <w:t xml:space="preserve"> </w:t>
      </w:r>
      <w:r w:rsidR="00DF596A" w:rsidRPr="00D027BC">
        <w:rPr>
          <w:i/>
          <w:shd w:val="clear" w:color="auto" w:fill="FFFFFF" w:themeFill="background1"/>
        </w:rPr>
        <w:t xml:space="preserve">et </w:t>
      </w:r>
      <w:proofErr w:type="gramStart"/>
      <w:r w:rsidR="00DF596A" w:rsidRPr="00D027BC">
        <w:rPr>
          <w:i/>
          <w:shd w:val="clear" w:color="auto" w:fill="FFFFFF" w:themeFill="background1"/>
        </w:rPr>
        <w:t>al</w:t>
      </w:r>
      <w:r w:rsidR="00DF596A" w:rsidRPr="00D027BC">
        <w:rPr>
          <w:shd w:val="clear" w:color="auto" w:fill="FFFFFF" w:themeFill="background1"/>
        </w:rPr>
        <w:t>.,</w:t>
      </w:r>
      <w:proofErr w:type="gramEnd"/>
      <w:r w:rsidR="00DF596A" w:rsidRPr="00D027BC">
        <w:rPr>
          <w:shd w:val="clear" w:color="auto" w:fill="FFFFFF" w:themeFill="background1"/>
        </w:rPr>
        <w:t xml:space="preserve"> 2016)</w:t>
      </w:r>
      <w:r w:rsidR="0077382E" w:rsidRPr="00D027BC">
        <w:rPr>
          <w:shd w:val="clear" w:color="auto" w:fill="FFFFFF" w:themeFill="background1"/>
        </w:rPr>
        <w:t>.</w:t>
      </w:r>
    </w:p>
    <w:p w14:paraId="01D2930A" w14:textId="0DBEC4E8" w:rsidR="00903746" w:rsidRDefault="00903746" w:rsidP="00693F45">
      <w:pPr>
        <w:pStyle w:val="Nrlal"/>
      </w:pPr>
      <w:r>
        <w:t xml:space="preserve">Le terme d’usages est alors mobilisé afin de désigner </w:t>
      </w:r>
      <w:r w:rsidR="00DF596A">
        <w:t>des</w:t>
      </w:r>
      <w:r>
        <w:t xml:space="preserve"> aspects sociaux et collectifs du rapport aux </w:t>
      </w:r>
      <w:r w:rsidRPr="001D163A">
        <w:t>technologies (Proulx</w:t>
      </w:r>
      <w:r w:rsidR="00D027BC" w:rsidRPr="001D163A">
        <w:t>, 2015</w:t>
      </w:r>
      <w:r w:rsidRPr="001D163A">
        <w:t>) dans le contexte organisationnel de la situation (Jauréguiberry et Proulx</w:t>
      </w:r>
      <w:r w:rsidR="001D163A">
        <w:t>, 2011</w:t>
      </w:r>
      <w:r>
        <w:t>)</w:t>
      </w:r>
      <w:r w:rsidR="00144380">
        <w:t xml:space="preserve"> par exemple au regard des prescriptions institutionnelles à utiliser des technologies ou au regard des règles et des pratiques évaluatives dans l’enseignement supérieur</w:t>
      </w:r>
      <w:r>
        <w:t>.</w:t>
      </w:r>
      <w:r w:rsidR="00144380">
        <w:t xml:space="preserve"> </w:t>
      </w:r>
    </w:p>
    <w:p w14:paraId="43F61E32" w14:textId="6A94AE87" w:rsidR="00F2634B" w:rsidRPr="0088494F" w:rsidRDefault="00E14006" w:rsidP="006551E2">
      <w:pPr>
        <w:pStyle w:val="TITRE2a"/>
      </w:pPr>
      <w:r>
        <w:t xml:space="preserve">1-2- </w:t>
      </w:r>
      <w:r w:rsidR="00681003">
        <w:t>Typologie d’usage</w:t>
      </w:r>
      <w:r w:rsidR="00D22381">
        <w:t>s</w:t>
      </w:r>
      <w:r w:rsidR="00681003">
        <w:t xml:space="preserve"> de l’</w:t>
      </w:r>
      <w:proofErr w:type="spellStart"/>
      <w:r w:rsidR="00681003">
        <w:t>ePortfolio</w:t>
      </w:r>
      <w:proofErr w:type="spellEnd"/>
      <w:r w:rsidR="00681003">
        <w:t xml:space="preserve"> </w:t>
      </w:r>
      <w:r w:rsidR="00BB68A4">
        <w:t>en fonction des</w:t>
      </w:r>
      <w:r w:rsidR="003C55B3">
        <w:t xml:space="preserve"> intentions pédagogiques</w:t>
      </w:r>
    </w:p>
    <w:p w14:paraId="53F1317D" w14:textId="0C332DAC" w:rsidR="003C55B3" w:rsidRPr="006C0401" w:rsidRDefault="003C55B3" w:rsidP="003C55B3">
      <w:pPr>
        <w:pStyle w:val="Nrlal"/>
        <w:rPr>
          <w:szCs w:val="20"/>
        </w:rPr>
      </w:pPr>
      <w:r w:rsidRPr="006C0401">
        <w:rPr>
          <w:szCs w:val="20"/>
        </w:rPr>
        <w:t>La démarche d’</w:t>
      </w:r>
      <w:proofErr w:type="spellStart"/>
      <w:r w:rsidR="000D5DAD">
        <w:rPr>
          <w:szCs w:val="20"/>
        </w:rPr>
        <w:t>ePortfolio</w:t>
      </w:r>
      <w:proofErr w:type="spellEnd"/>
      <w:r w:rsidRPr="006C0401">
        <w:rPr>
          <w:szCs w:val="20"/>
        </w:rPr>
        <w:t xml:space="preserve"> </w:t>
      </w:r>
      <w:r w:rsidR="00051CA4">
        <w:rPr>
          <w:szCs w:val="20"/>
        </w:rPr>
        <w:t>se définit alors selon des</w:t>
      </w:r>
      <w:r w:rsidRPr="006C0401">
        <w:rPr>
          <w:szCs w:val="20"/>
        </w:rPr>
        <w:t xml:space="preserve"> finalités</w:t>
      </w:r>
      <w:r w:rsidR="001D163A">
        <w:rPr>
          <w:szCs w:val="20"/>
        </w:rPr>
        <w:t xml:space="preserve"> diversifiées </w:t>
      </w:r>
      <w:r w:rsidR="00E071E4">
        <w:rPr>
          <w:szCs w:val="20"/>
        </w:rPr>
        <w:t>organisées sous forme d’une</w:t>
      </w:r>
      <w:r w:rsidR="002F304A">
        <w:rPr>
          <w:szCs w:val="20"/>
        </w:rPr>
        <w:t xml:space="preserve"> typologie d’objectifs </w:t>
      </w:r>
      <w:r w:rsidR="00E071E4">
        <w:rPr>
          <w:szCs w:val="20"/>
        </w:rPr>
        <w:t xml:space="preserve">par </w:t>
      </w:r>
      <w:proofErr w:type="spellStart"/>
      <w:r w:rsidR="00E071E4">
        <w:rPr>
          <w:szCs w:val="20"/>
        </w:rPr>
        <w:t>Paulson</w:t>
      </w:r>
      <w:proofErr w:type="spellEnd"/>
      <w:r w:rsidR="00E071E4">
        <w:rPr>
          <w:szCs w:val="20"/>
        </w:rPr>
        <w:t xml:space="preserve">, </w:t>
      </w:r>
      <w:proofErr w:type="spellStart"/>
      <w:r w:rsidR="00E071E4">
        <w:rPr>
          <w:szCs w:val="20"/>
        </w:rPr>
        <w:t>Paulson</w:t>
      </w:r>
      <w:proofErr w:type="spellEnd"/>
      <w:r w:rsidR="00E071E4">
        <w:rPr>
          <w:szCs w:val="20"/>
        </w:rPr>
        <w:t xml:space="preserve"> et Meyer (</w:t>
      </w:r>
      <w:r w:rsidR="00FF2648">
        <w:rPr>
          <w:szCs w:val="20"/>
        </w:rPr>
        <w:t>1991</w:t>
      </w:r>
      <w:r w:rsidR="00E071E4">
        <w:rPr>
          <w:szCs w:val="20"/>
        </w:rPr>
        <w:t>) et Gauthier (</w:t>
      </w:r>
      <w:r w:rsidR="0025689A">
        <w:rPr>
          <w:szCs w:val="20"/>
        </w:rPr>
        <w:t>2008</w:t>
      </w:r>
      <w:r w:rsidR="00FF2648">
        <w:rPr>
          <w:szCs w:val="20"/>
        </w:rPr>
        <w:t>)</w:t>
      </w:r>
      <w:r w:rsidR="00681003">
        <w:rPr>
          <w:rStyle w:val="Appelnotedebasdep"/>
          <w:szCs w:val="20"/>
        </w:rPr>
        <w:footnoteReference w:id="1"/>
      </w:r>
      <w:r w:rsidR="00E071E4">
        <w:rPr>
          <w:szCs w:val="20"/>
        </w:rPr>
        <w:t> </w:t>
      </w:r>
      <w:r w:rsidR="00FF2648" w:rsidRPr="006C0401">
        <w:rPr>
          <w:szCs w:val="20"/>
        </w:rPr>
        <w:t>;</w:t>
      </w:r>
    </w:p>
    <w:p w14:paraId="670473A1"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Mise</w:t>
      </w:r>
      <w:r w:rsidR="003C55B3" w:rsidRPr="006C0401">
        <w:rPr>
          <w:rFonts w:ascii="Garamond" w:hAnsi="Garamond"/>
          <w:sz w:val="20"/>
          <w:szCs w:val="20"/>
        </w:rPr>
        <w:t xml:space="preserve"> en valeur des savoirs ou des compétences acquises, des parcours, des expériences vécues, des production</w:t>
      </w:r>
      <w:r w:rsidR="006C0401" w:rsidRPr="006C0401">
        <w:rPr>
          <w:rFonts w:ascii="Garamond" w:hAnsi="Garamond"/>
          <w:sz w:val="20"/>
          <w:szCs w:val="20"/>
        </w:rPr>
        <w:t>s (</w:t>
      </w:r>
      <w:proofErr w:type="spellStart"/>
      <w:r w:rsidR="000D5DAD">
        <w:rPr>
          <w:rFonts w:ascii="Garamond" w:hAnsi="Garamond"/>
          <w:sz w:val="20"/>
          <w:szCs w:val="20"/>
        </w:rPr>
        <w:t>ePortfolio</w:t>
      </w:r>
      <w:proofErr w:type="spellEnd"/>
      <w:r w:rsidR="003C55B3" w:rsidRPr="006C0401">
        <w:rPr>
          <w:rFonts w:ascii="Garamond" w:hAnsi="Garamond"/>
          <w:sz w:val="20"/>
          <w:szCs w:val="20"/>
        </w:rPr>
        <w:t xml:space="preserve"> de présentation</w:t>
      </w:r>
      <w:r w:rsidR="006C0401" w:rsidRPr="006C0401">
        <w:rPr>
          <w:rFonts w:ascii="Garamond" w:hAnsi="Garamond"/>
          <w:sz w:val="20"/>
          <w:szCs w:val="20"/>
        </w:rPr>
        <w:t>)</w:t>
      </w:r>
      <w:r w:rsidR="000E7DBA">
        <w:rPr>
          <w:rFonts w:ascii="Garamond" w:hAnsi="Garamond"/>
          <w:sz w:val="20"/>
          <w:szCs w:val="20"/>
        </w:rPr>
        <w:t> ;</w:t>
      </w:r>
    </w:p>
    <w:p w14:paraId="30D4E4EB" w14:textId="3431BDE5"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Mise</w:t>
      </w:r>
      <w:r w:rsidRPr="006C0401">
        <w:rPr>
          <w:rFonts w:ascii="Garamond" w:hAnsi="Garamond"/>
          <w:sz w:val="20"/>
          <w:szCs w:val="20"/>
        </w:rPr>
        <w:t xml:space="preserve"> </w:t>
      </w:r>
      <w:r w:rsidR="003C55B3" w:rsidRPr="006C0401">
        <w:rPr>
          <w:rFonts w:ascii="Garamond" w:hAnsi="Garamond"/>
          <w:sz w:val="20"/>
          <w:szCs w:val="20"/>
        </w:rPr>
        <w:t>en visibilité</w:t>
      </w:r>
      <w:r w:rsidR="00D22381">
        <w:rPr>
          <w:rFonts w:ascii="Garamond" w:hAnsi="Garamond"/>
          <w:sz w:val="20"/>
          <w:szCs w:val="20"/>
        </w:rPr>
        <w:t xml:space="preserve"> de</w:t>
      </w:r>
      <w:r w:rsidR="003C55B3" w:rsidRPr="006C0401">
        <w:rPr>
          <w:rFonts w:ascii="Garamond" w:hAnsi="Garamond"/>
          <w:sz w:val="20"/>
          <w:szCs w:val="20"/>
        </w:rPr>
        <w:t xml:space="preserve"> la progression dans les apprentissages et </w:t>
      </w:r>
      <w:r w:rsidR="00D22381">
        <w:rPr>
          <w:rFonts w:ascii="Garamond" w:hAnsi="Garamond"/>
          <w:sz w:val="20"/>
          <w:szCs w:val="20"/>
        </w:rPr>
        <w:t>des</w:t>
      </w:r>
      <w:r w:rsidR="006C0401" w:rsidRPr="006C0401">
        <w:rPr>
          <w:rFonts w:ascii="Garamond" w:hAnsi="Garamond"/>
          <w:sz w:val="20"/>
          <w:szCs w:val="20"/>
        </w:rPr>
        <w:t xml:space="preserve"> acquis en termes de savoirs</w:t>
      </w:r>
      <w:r w:rsidR="003C55B3" w:rsidRPr="006C0401">
        <w:rPr>
          <w:rFonts w:ascii="Garamond" w:hAnsi="Garamond"/>
          <w:sz w:val="20"/>
          <w:szCs w:val="20"/>
        </w:rPr>
        <w:t xml:space="preserve"> </w:t>
      </w:r>
      <w:r w:rsidR="006C0401" w:rsidRPr="006C0401">
        <w:rPr>
          <w:rFonts w:ascii="Garamond" w:hAnsi="Garamond"/>
          <w:sz w:val="20"/>
          <w:szCs w:val="20"/>
        </w:rPr>
        <w:t>(</w:t>
      </w:r>
      <w:proofErr w:type="spellStart"/>
      <w:r w:rsidR="000D5DAD">
        <w:rPr>
          <w:rFonts w:ascii="Garamond" w:hAnsi="Garamond"/>
          <w:sz w:val="20"/>
          <w:szCs w:val="20"/>
        </w:rPr>
        <w:t>ePortfolio</w:t>
      </w:r>
      <w:proofErr w:type="spellEnd"/>
      <w:r w:rsidR="003C55B3" w:rsidRPr="006C0401">
        <w:rPr>
          <w:rFonts w:ascii="Garamond" w:hAnsi="Garamond"/>
          <w:sz w:val="20"/>
          <w:szCs w:val="20"/>
        </w:rPr>
        <w:t xml:space="preserve"> d’apprentissage</w:t>
      </w:r>
      <w:r w:rsidR="006C0401" w:rsidRPr="006C0401">
        <w:rPr>
          <w:rFonts w:ascii="Garamond" w:hAnsi="Garamond"/>
          <w:sz w:val="20"/>
          <w:szCs w:val="20"/>
        </w:rPr>
        <w:t>)</w:t>
      </w:r>
      <w:r w:rsidR="000E7DBA">
        <w:rPr>
          <w:rFonts w:ascii="Garamond" w:hAnsi="Garamond"/>
          <w:sz w:val="20"/>
          <w:szCs w:val="20"/>
        </w:rPr>
        <w:t> ;</w:t>
      </w:r>
    </w:p>
    <w:p w14:paraId="725EE7C1" w14:textId="2DC51B25"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Favoriser</w:t>
      </w:r>
      <w:r w:rsidR="003C55B3" w:rsidRPr="006C0401">
        <w:rPr>
          <w:rFonts w:ascii="Garamond" w:hAnsi="Garamond"/>
          <w:sz w:val="20"/>
          <w:szCs w:val="20"/>
        </w:rPr>
        <w:t xml:space="preserve"> le développement personnel et </w:t>
      </w:r>
      <w:r w:rsidR="00D22381">
        <w:rPr>
          <w:rFonts w:ascii="Garamond" w:hAnsi="Garamond"/>
          <w:sz w:val="20"/>
          <w:szCs w:val="20"/>
        </w:rPr>
        <w:t>professionnel par une collecte</w:t>
      </w:r>
      <w:r w:rsidR="003C55B3" w:rsidRPr="006C0401">
        <w:rPr>
          <w:rFonts w:ascii="Garamond" w:hAnsi="Garamond"/>
          <w:sz w:val="20"/>
          <w:szCs w:val="20"/>
        </w:rPr>
        <w:t xml:space="preserve"> sélective</w:t>
      </w:r>
      <w:r w:rsidR="006C0401" w:rsidRPr="006C0401">
        <w:rPr>
          <w:rFonts w:ascii="Garamond" w:hAnsi="Garamond"/>
          <w:sz w:val="20"/>
          <w:szCs w:val="20"/>
        </w:rPr>
        <w:t xml:space="preserve"> de données et d’informations (</w:t>
      </w:r>
      <w:proofErr w:type="spellStart"/>
      <w:r w:rsidR="000D5DAD">
        <w:rPr>
          <w:rFonts w:ascii="Garamond" w:hAnsi="Garamond"/>
          <w:sz w:val="20"/>
          <w:szCs w:val="20"/>
        </w:rPr>
        <w:t>ePortfolio</w:t>
      </w:r>
      <w:proofErr w:type="spellEnd"/>
      <w:r w:rsidR="003C55B3" w:rsidRPr="006C0401">
        <w:rPr>
          <w:rFonts w:ascii="Garamond" w:hAnsi="Garamond"/>
          <w:sz w:val="20"/>
          <w:szCs w:val="20"/>
        </w:rPr>
        <w:t xml:space="preserve"> de développement personnel et/ou professionnel</w:t>
      </w:r>
      <w:r w:rsidR="006C0401" w:rsidRPr="006C0401">
        <w:rPr>
          <w:rFonts w:ascii="Garamond" w:hAnsi="Garamond"/>
          <w:sz w:val="20"/>
          <w:szCs w:val="20"/>
        </w:rPr>
        <w:t>)</w:t>
      </w:r>
      <w:r w:rsidR="000E7DBA">
        <w:rPr>
          <w:rFonts w:ascii="Garamond" w:hAnsi="Garamond"/>
          <w:sz w:val="20"/>
          <w:szCs w:val="20"/>
        </w:rPr>
        <w:t> ;</w:t>
      </w:r>
    </w:p>
    <w:p w14:paraId="3DEDD5E4"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É</w:t>
      </w:r>
      <w:r w:rsidR="003C55B3" w:rsidRPr="006C0401">
        <w:rPr>
          <w:rFonts w:ascii="Garamond" w:hAnsi="Garamond"/>
          <w:sz w:val="20"/>
          <w:szCs w:val="20"/>
        </w:rPr>
        <w:t>valuer et démontrer des connai</w:t>
      </w:r>
      <w:r w:rsidR="006C0401" w:rsidRPr="006C0401">
        <w:rPr>
          <w:rFonts w:ascii="Garamond" w:hAnsi="Garamond"/>
          <w:sz w:val="20"/>
          <w:szCs w:val="20"/>
        </w:rPr>
        <w:t>ssances et/ou des compétences (</w:t>
      </w:r>
      <w:proofErr w:type="spellStart"/>
      <w:r w:rsidR="003C55B3" w:rsidRPr="006C0401">
        <w:rPr>
          <w:rFonts w:ascii="Garamond" w:hAnsi="Garamond"/>
          <w:sz w:val="20"/>
          <w:szCs w:val="20"/>
        </w:rPr>
        <w:t>ePorfolio</w:t>
      </w:r>
      <w:proofErr w:type="spellEnd"/>
      <w:r w:rsidR="003C55B3" w:rsidRPr="006C0401">
        <w:rPr>
          <w:rFonts w:ascii="Garamond" w:hAnsi="Garamond"/>
          <w:sz w:val="20"/>
          <w:szCs w:val="20"/>
        </w:rPr>
        <w:t xml:space="preserve"> d’évaluation</w:t>
      </w:r>
      <w:r w:rsidR="006C0401" w:rsidRPr="006C0401">
        <w:rPr>
          <w:rFonts w:ascii="Garamond" w:hAnsi="Garamond"/>
          <w:sz w:val="20"/>
          <w:szCs w:val="20"/>
        </w:rPr>
        <w:t>)</w:t>
      </w:r>
      <w:r w:rsidR="000E7DBA">
        <w:rPr>
          <w:rFonts w:ascii="Garamond" w:hAnsi="Garamond"/>
          <w:sz w:val="20"/>
          <w:szCs w:val="20"/>
        </w:rPr>
        <w:t>.</w:t>
      </w:r>
    </w:p>
    <w:p w14:paraId="61AADD5D" w14:textId="7DAF33FA" w:rsidR="00681003" w:rsidRDefault="00681003" w:rsidP="0040003C">
      <w:pPr>
        <w:pStyle w:val="Nrlal"/>
      </w:pPr>
      <w:r>
        <w:rPr>
          <w:szCs w:val="20"/>
        </w:rPr>
        <w:t xml:space="preserve">Pour aborder à la question centrale de cet article, </w:t>
      </w:r>
      <w:r w:rsidR="001D163A">
        <w:rPr>
          <w:szCs w:val="20"/>
        </w:rPr>
        <w:t xml:space="preserve">cette typologie semble </w:t>
      </w:r>
      <w:r w:rsidR="001D163A" w:rsidRPr="001971E0">
        <w:rPr>
          <w:szCs w:val="20"/>
        </w:rPr>
        <w:t xml:space="preserve">présenter </w:t>
      </w:r>
      <w:r w:rsidR="001971E0" w:rsidRPr="001971E0">
        <w:rPr>
          <w:szCs w:val="20"/>
        </w:rPr>
        <w:t>le risque</w:t>
      </w:r>
      <w:r w:rsidR="001D163A">
        <w:rPr>
          <w:szCs w:val="20"/>
        </w:rPr>
        <w:t xml:space="preserve"> de</w:t>
      </w:r>
      <w:r>
        <w:rPr>
          <w:szCs w:val="20"/>
        </w:rPr>
        <w:t xml:space="preserve"> cantonner </w:t>
      </w:r>
      <w:r w:rsidR="000E7DBA">
        <w:rPr>
          <w:szCs w:val="20"/>
        </w:rPr>
        <w:t xml:space="preserve"> </w:t>
      </w:r>
      <w:r w:rsidR="005F1773">
        <w:rPr>
          <w:szCs w:val="20"/>
        </w:rPr>
        <w:t>l</w:t>
      </w:r>
      <w:r w:rsidR="003C55B3">
        <w:t xml:space="preserve">’évaluation </w:t>
      </w:r>
      <w:r>
        <w:t>aux</w:t>
      </w:r>
      <w:r w:rsidR="000E7DBA">
        <w:t xml:space="preserve"> </w:t>
      </w:r>
      <w:r w:rsidR="003C55B3">
        <w:t>démarche</w:t>
      </w:r>
      <w:r w:rsidR="000E7DBA">
        <w:t>s</w:t>
      </w:r>
      <w:r w:rsidR="003C55B3">
        <w:t xml:space="preserve"> de Portfolio d’évaluation (Bélanger, 2009 ; Connan et </w:t>
      </w:r>
      <w:proofErr w:type="spellStart"/>
      <w:r w:rsidR="003C55B3">
        <w:t>Emprin</w:t>
      </w:r>
      <w:proofErr w:type="spellEnd"/>
      <w:r w:rsidR="003C55B3">
        <w:t>, 2011 ; Connan, 2016)</w:t>
      </w:r>
      <w:r>
        <w:t xml:space="preserve">. Or, l’évaluation dans la démarche </w:t>
      </w:r>
      <w:proofErr w:type="spellStart"/>
      <w:r>
        <w:t>ePortfolio</w:t>
      </w:r>
      <w:proofErr w:type="spellEnd"/>
      <w:r w:rsidR="00914394" w:rsidRPr="00914394">
        <w:t xml:space="preserve"> peut </w:t>
      </w:r>
      <w:r w:rsidR="006725B2">
        <w:t>apparaître</w:t>
      </w:r>
      <w:r w:rsidR="00914394" w:rsidRPr="00914394">
        <w:t xml:space="preserve"> à la fois comme un support d’évaluation des apprenants, un support d’autorégulation des apprentissages et un moyen d’apprentissage</w:t>
      </w:r>
      <w:r w:rsidR="00914394" w:rsidRPr="00914394">
        <w:rPr>
          <w:color w:val="FF0000"/>
        </w:rPr>
        <w:t xml:space="preserve"> </w:t>
      </w:r>
      <w:r w:rsidR="001D163A">
        <w:t>(</w:t>
      </w:r>
      <w:proofErr w:type="spellStart"/>
      <w:r w:rsidR="001D163A">
        <w:t>Linnakylä</w:t>
      </w:r>
      <w:proofErr w:type="spellEnd"/>
      <w:r w:rsidR="001D163A">
        <w:t xml:space="preserve">, 2001). </w:t>
      </w:r>
    </w:p>
    <w:p w14:paraId="2EEF6B6D" w14:textId="08A70734" w:rsidR="00D511A9" w:rsidRDefault="009320A7" w:rsidP="0040003C">
      <w:pPr>
        <w:pStyle w:val="Nrlal"/>
      </w:pPr>
      <w:r>
        <w:t xml:space="preserve">Par rapport à cette première typologie, </w:t>
      </w:r>
      <w:proofErr w:type="spellStart"/>
      <w:r w:rsidR="0040003C">
        <w:t>Baillat</w:t>
      </w:r>
      <w:proofErr w:type="spellEnd"/>
      <w:r w:rsidR="0040003C">
        <w:t xml:space="preserve"> </w:t>
      </w:r>
      <w:r w:rsidR="0040003C">
        <w:rPr>
          <w:i/>
        </w:rPr>
        <w:t xml:space="preserve">et al. </w:t>
      </w:r>
      <w:r w:rsidR="0040003C">
        <w:t xml:space="preserve">(2007, cité par Connan et </w:t>
      </w:r>
      <w:proofErr w:type="spellStart"/>
      <w:r w:rsidR="0040003C">
        <w:t>Emprin</w:t>
      </w:r>
      <w:proofErr w:type="spellEnd"/>
      <w:r w:rsidR="0040003C">
        <w:t xml:space="preserve">, 2011, p.5) </w:t>
      </w:r>
      <w:r w:rsidR="001D163A">
        <w:t xml:space="preserve">déclinent pour leur part des </w:t>
      </w:r>
      <w:r w:rsidR="00E071E4">
        <w:t>types</w:t>
      </w:r>
      <w:r w:rsidR="00051CA4">
        <w:t xml:space="preserve"> </w:t>
      </w:r>
      <w:r w:rsidR="0040003C" w:rsidRPr="00CA4078">
        <w:t>: 1) le dossier d’apprentissage (« apporter une vision globale des travaux réalisés par les étudiants »)</w:t>
      </w:r>
      <w:r>
        <w:t> ;</w:t>
      </w:r>
      <w:r w:rsidR="0040003C" w:rsidRPr="00CA4078">
        <w:t xml:space="preserve"> 2) le portfolio professionnel « qui témoigne d’une approche duale » (« </w:t>
      </w:r>
      <w:r w:rsidR="007279AB">
        <w:t xml:space="preserve">un </w:t>
      </w:r>
      <w:r w:rsidR="0040003C" w:rsidRPr="00CA4078">
        <w:t>cumul des travaux réalisés</w:t>
      </w:r>
      <w:r w:rsidR="007279AB">
        <w:t xml:space="preserve"> »</w:t>
      </w:r>
      <w:r w:rsidR="0040003C" w:rsidRPr="00CA4078">
        <w:t xml:space="preserve"> et </w:t>
      </w:r>
      <w:r w:rsidR="007279AB">
        <w:t>«</w:t>
      </w:r>
      <w:r w:rsidR="0040003C" w:rsidRPr="00CA4078">
        <w:t xml:space="preserve"> la distanciation prise avec ces travaux d’autre part ») ; 3) le portefeuille de compétences (« curriculum vitae […] aussi des preuves des compétences </w:t>
      </w:r>
      <w:r w:rsidR="007279AB">
        <w:t>[…]</w:t>
      </w:r>
      <w:r w:rsidR="0040003C" w:rsidRPr="00CA4078">
        <w:t xml:space="preserve"> dans un but d’employabilité ou de reconnaissance qualifiante ») ; 4) Le </w:t>
      </w:r>
      <w:proofErr w:type="spellStart"/>
      <w:r w:rsidR="0040003C" w:rsidRPr="00CA4078">
        <w:t>processfolio</w:t>
      </w:r>
      <w:proofErr w:type="spellEnd"/>
      <w:r w:rsidR="0040003C" w:rsidRPr="00CA4078">
        <w:t xml:space="preserve"> ou dossier progressif (« processus d’élaboration est aussi important que l’objet lui-même »).</w:t>
      </w:r>
      <w:r w:rsidR="00051CA4">
        <w:t xml:space="preserve"> </w:t>
      </w:r>
      <w:r w:rsidR="001D163A">
        <w:t xml:space="preserve">Ces </w:t>
      </w:r>
      <w:r w:rsidR="00E071E4">
        <w:t>types</w:t>
      </w:r>
      <w:r>
        <w:t xml:space="preserve"> </w:t>
      </w:r>
      <w:r w:rsidR="00D511A9">
        <w:t>s’avère</w:t>
      </w:r>
      <w:r w:rsidR="001D163A">
        <w:t>nt particulièreme</w:t>
      </w:r>
      <w:r w:rsidR="001D163A" w:rsidRPr="001971E0">
        <w:t>nt pertinent</w:t>
      </w:r>
      <w:r w:rsidR="001971E0" w:rsidRPr="001971E0">
        <w:t>s</w:t>
      </w:r>
      <w:r w:rsidR="00D511A9" w:rsidRPr="001971E0">
        <w:t xml:space="preserve"> à l’aune de la distinction entre l’évaluation sommative et formative</w:t>
      </w:r>
      <w:r w:rsidR="00D511A9">
        <w:t xml:space="preserve">. </w:t>
      </w:r>
      <w:r w:rsidR="001D163A">
        <w:t>Ils</w:t>
      </w:r>
      <w:r w:rsidR="00D511A9">
        <w:t xml:space="preserve"> pointe</w:t>
      </w:r>
      <w:r w:rsidR="001D163A">
        <w:t>nt</w:t>
      </w:r>
      <w:r w:rsidR="00D511A9">
        <w:t xml:space="preserve"> une variété des objets évalués et des usages d’évaluation plus ou moins </w:t>
      </w:r>
      <w:r w:rsidR="00627D9E">
        <w:t>graduels</w:t>
      </w:r>
      <w:r w:rsidR="00D511A9">
        <w:t>.</w:t>
      </w:r>
    </w:p>
    <w:p w14:paraId="7ACA82DB" w14:textId="223AD327" w:rsidR="00D511A9" w:rsidRDefault="00E14006" w:rsidP="006551E2">
      <w:pPr>
        <w:pStyle w:val="TITRE2a"/>
      </w:pPr>
      <w:r>
        <w:t xml:space="preserve">1-3- </w:t>
      </w:r>
      <w:r w:rsidR="003C55B3">
        <w:t xml:space="preserve">Un clivage entre </w:t>
      </w:r>
      <w:r w:rsidR="00D511A9">
        <w:t>les usages formatif et sommatif de l’évaluation ?</w:t>
      </w:r>
    </w:p>
    <w:p w14:paraId="77D14532" w14:textId="59856283" w:rsidR="004E4B43" w:rsidRDefault="00C03690" w:rsidP="003C55B3">
      <w:pPr>
        <w:pStyle w:val="Nrlal"/>
      </w:pPr>
      <w:r>
        <w:t>L</w:t>
      </w:r>
      <w:r w:rsidR="003C55B3">
        <w:t xml:space="preserve">es démarches évaluatives </w:t>
      </w:r>
      <w:r>
        <w:t xml:space="preserve">associées au portfolio </w:t>
      </w:r>
      <w:r w:rsidR="003C55B3" w:rsidRPr="00F60686">
        <w:t xml:space="preserve">privilégient la notion de « stock » </w:t>
      </w:r>
      <w:r w:rsidR="003C55B3" w:rsidRPr="00F60686">
        <w:lastRenderedPageBreak/>
        <w:t xml:space="preserve">d’expériences </w:t>
      </w:r>
      <w:r w:rsidR="00F21205">
        <w:t>singulières</w:t>
      </w:r>
      <w:r w:rsidR="003C55B3" w:rsidRPr="00F60686">
        <w:t xml:space="preserve"> (Breton, 2016) </w:t>
      </w:r>
      <w:r w:rsidR="00F21205">
        <w:t>ainsi qu’</w:t>
      </w:r>
      <w:r w:rsidR="003C55B3" w:rsidRPr="00F60686">
        <w:t>une perspective de suivi des parcours</w:t>
      </w:r>
      <w:r w:rsidR="00DB4C94">
        <w:t xml:space="preserve"> </w:t>
      </w:r>
      <w:r w:rsidR="003C55B3" w:rsidRPr="003C55B3">
        <w:rPr>
          <w:color w:val="000000"/>
        </w:rPr>
        <w:t xml:space="preserve">(propriétés de capitalisation, d’interaction, </w:t>
      </w:r>
      <w:r>
        <w:rPr>
          <w:color w:val="000000"/>
        </w:rPr>
        <w:t xml:space="preserve">de </w:t>
      </w:r>
      <w:r w:rsidR="003C55B3" w:rsidRPr="003C55B3">
        <w:rPr>
          <w:color w:val="000000"/>
        </w:rPr>
        <w:t xml:space="preserve">fluidité). Elles résonnent </w:t>
      </w:r>
      <w:r w:rsidR="00DB4C94">
        <w:rPr>
          <w:color w:val="000000"/>
        </w:rPr>
        <w:t xml:space="preserve">ainsi </w:t>
      </w:r>
      <w:r w:rsidR="003C55B3" w:rsidRPr="003C55B3">
        <w:rPr>
          <w:color w:val="000000"/>
        </w:rPr>
        <w:t>avec les envies de changer les pratiques d’évaluation, vers une forme d’évaluation plus</w:t>
      </w:r>
      <w:r>
        <w:rPr>
          <w:color w:val="000000"/>
        </w:rPr>
        <w:t xml:space="preserve"> régulière, singulière et </w:t>
      </w:r>
      <w:r w:rsidR="003C55B3" w:rsidRPr="003C55B3">
        <w:rPr>
          <w:color w:val="000000"/>
        </w:rPr>
        <w:t>représentative de l’ensemble du travail fourni par l’apprenant (</w:t>
      </w:r>
      <w:proofErr w:type="spellStart"/>
      <w:r w:rsidR="003C55B3" w:rsidRPr="003C55B3">
        <w:rPr>
          <w:color w:val="000000"/>
        </w:rPr>
        <w:t>Linnakylä</w:t>
      </w:r>
      <w:proofErr w:type="spellEnd"/>
      <w:r w:rsidR="003C55B3" w:rsidRPr="003C55B3">
        <w:rPr>
          <w:color w:val="000000"/>
        </w:rPr>
        <w:t xml:space="preserve">, 2001). </w:t>
      </w:r>
      <w:r w:rsidR="00C26F87">
        <w:rPr>
          <w:color w:val="000000"/>
        </w:rPr>
        <w:t>Par conséquent, les usages de l’</w:t>
      </w:r>
      <w:proofErr w:type="spellStart"/>
      <w:r w:rsidR="00C26F87">
        <w:rPr>
          <w:color w:val="000000"/>
        </w:rPr>
        <w:t>ePortfolio</w:t>
      </w:r>
      <w:proofErr w:type="spellEnd"/>
      <w:r w:rsidR="00C26F87">
        <w:rPr>
          <w:color w:val="000000"/>
        </w:rPr>
        <w:t xml:space="preserve"> se rapportent fréquemment au développement de la réflexivité des étudiants </w:t>
      </w:r>
      <w:r w:rsidR="003C55B3" w:rsidRPr="00F60686">
        <w:t>(</w:t>
      </w:r>
      <w:proofErr w:type="spellStart"/>
      <w:r w:rsidR="003C55B3" w:rsidRPr="00F60686">
        <w:t>Verslype</w:t>
      </w:r>
      <w:proofErr w:type="spellEnd"/>
      <w:r w:rsidR="003C55B3" w:rsidRPr="00F60686">
        <w:t xml:space="preserve"> </w:t>
      </w:r>
      <w:r w:rsidR="003C55B3" w:rsidRPr="00F60686">
        <w:rPr>
          <w:i/>
        </w:rPr>
        <w:t xml:space="preserve">et </w:t>
      </w:r>
      <w:proofErr w:type="gramStart"/>
      <w:r w:rsidR="003C55B3" w:rsidRPr="00F60686">
        <w:rPr>
          <w:i/>
        </w:rPr>
        <w:t>al.,</w:t>
      </w:r>
      <w:proofErr w:type="gramEnd"/>
      <w:r w:rsidR="003C55B3">
        <w:t xml:space="preserve"> 2017 ; Garnier et Marchand, 2012 ; </w:t>
      </w:r>
      <w:proofErr w:type="spellStart"/>
      <w:r w:rsidR="003C55B3">
        <w:t>Mottier</w:t>
      </w:r>
      <w:proofErr w:type="spellEnd"/>
      <w:r w:rsidR="003C55B3">
        <w:t xml:space="preserve"> Lopez et</w:t>
      </w:r>
      <w:r w:rsidR="003C55B3" w:rsidRPr="00F60686">
        <w:t xml:space="preserve"> </w:t>
      </w:r>
      <w:proofErr w:type="spellStart"/>
      <w:r w:rsidR="003C55B3" w:rsidRPr="00F60686">
        <w:t>Vanhulle</w:t>
      </w:r>
      <w:proofErr w:type="spellEnd"/>
      <w:r w:rsidR="003C55B3" w:rsidRPr="00F60686">
        <w:t xml:space="preserve">, 2008 ; </w:t>
      </w:r>
      <w:proofErr w:type="spellStart"/>
      <w:r w:rsidR="003C55B3" w:rsidRPr="00F60686">
        <w:t>Crinon</w:t>
      </w:r>
      <w:proofErr w:type="spellEnd"/>
      <w:r w:rsidR="003C55B3" w:rsidRPr="00F60686">
        <w:t xml:space="preserve"> et </w:t>
      </w:r>
      <w:proofErr w:type="spellStart"/>
      <w:r w:rsidR="003C55B3" w:rsidRPr="00F60686">
        <w:t>Guigue</w:t>
      </w:r>
      <w:proofErr w:type="spellEnd"/>
      <w:r w:rsidR="003C55B3" w:rsidRPr="00F60686">
        <w:t>, 2006</w:t>
      </w:r>
      <w:r w:rsidR="000F7C5F">
        <w:t xml:space="preserve"> ; </w:t>
      </w:r>
      <w:proofErr w:type="spellStart"/>
      <w:r w:rsidR="0025689A">
        <w:t>Siampou</w:t>
      </w:r>
      <w:proofErr w:type="spellEnd"/>
      <w:r w:rsidR="0025689A">
        <w:t xml:space="preserve"> et Komis, 2011 ; </w:t>
      </w:r>
      <w:r w:rsidRPr="00077338">
        <w:t xml:space="preserve">Breton, 2016 ; </w:t>
      </w:r>
      <w:r w:rsidR="00F21205">
        <w:t xml:space="preserve"> Le Boucher, Lameul et </w:t>
      </w:r>
      <w:proofErr w:type="spellStart"/>
      <w:r w:rsidR="00F21205">
        <w:t>Pentecouteau</w:t>
      </w:r>
      <w:proofErr w:type="spellEnd"/>
      <w:r w:rsidR="00F21205">
        <w:t xml:space="preserve">, </w:t>
      </w:r>
      <w:r w:rsidR="00E16FEF">
        <w:t>2018</w:t>
      </w:r>
      <w:r w:rsidRPr="00077338">
        <w:t>).</w:t>
      </w:r>
    </w:p>
    <w:p w14:paraId="32587F68" w14:textId="3C572C92" w:rsidR="004E4B43" w:rsidRPr="00D6741A" w:rsidRDefault="004E4B43" w:rsidP="003C55B3">
      <w:pPr>
        <w:pStyle w:val="Nrlal"/>
      </w:pPr>
      <w:r>
        <w:rPr>
          <w:color w:val="000000"/>
        </w:rPr>
        <w:t xml:space="preserve">Le développement d’un </w:t>
      </w:r>
      <w:proofErr w:type="spellStart"/>
      <w:r>
        <w:t>ePortfolio</w:t>
      </w:r>
      <w:proofErr w:type="spellEnd"/>
      <w:r>
        <w:rPr>
          <w:color w:val="000000"/>
        </w:rPr>
        <w:t xml:space="preserve"> conduit à penser autrement</w:t>
      </w:r>
      <w:r w:rsidRPr="003C55B3">
        <w:rPr>
          <w:color w:val="000000"/>
        </w:rPr>
        <w:t xml:space="preserve"> </w:t>
      </w:r>
      <w:r>
        <w:rPr>
          <w:color w:val="000000"/>
        </w:rPr>
        <w:t>l</w:t>
      </w:r>
      <w:r w:rsidRPr="003C55B3">
        <w:rPr>
          <w:color w:val="000000"/>
        </w:rPr>
        <w:t>es pratiques d’évaluation</w:t>
      </w:r>
      <w:r>
        <w:rPr>
          <w:color w:val="000000"/>
        </w:rPr>
        <w:t xml:space="preserve">, </w:t>
      </w:r>
      <w:r w:rsidRPr="003C55B3">
        <w:rPr>
          <w:color w:val="000000"/>
        </w:rPr>
        <w:t>en complémentarité voire en opposition des pratiques certificatives venant contrôler</w:t>
      </w:r>
      <w:r>
        <w:rPr>
          <w:color w:val="000000"/>
        </w:rPr>
        <w:t>,</w:t>
      </w:r>
      <w:r w:rsidRPr="003C55B3">
        <w:rPr>
          <w:color w:val="000000"/>
        </w:rPr>
        <w:t xml:space="preserve"> en fin de formation</w:t>
      </w:r>
      <w:r>
        <w:rPr>
          <w:color w:val="000000"/>
        </w:rPr>
        <w:t>,</w:t>
      </w:r>
      <w:r w:rsidRPr="003C55B3">
        <w:rPr>
          <w:color w:val="000000"/>
        </w:rPr>
        <w:t xml:space="preserve"> l’assimilation des connaissances et des compétences. Ainsi, selon </w:t>
      </w:r>
      <w:proofErr w:type="spellStart"/>
      <w:r w:rsidRPr="000761AA">
        <w:t>Mottier</w:t>
      </w:r>
      <w:proofErr w:type="spellEnd"/>
      <w:r w:rsidRPr="000761AA">
        <w:t xml:space="preserve"> Lopez</w:t>
      </w:r>
      <w:r>
        <w:t xml:space="preserve"> et </w:t>
      </w:r>
      <w:proofErr w:type="spellStart"/>
      <w:r>
        <w:t>Vanhulle</w:t>
      </w:r>
      <w:proofErr w:type="spellEnd"/>
      <w:r w:rsidRPr="000761AA">
        <w:t xml:space="preserve"> </w:t>
      </w:r>
      <w:r w:rsidRPr="003C55B3">
        <w:rPr>
          <w:color w:val="000000"/>
        </w:rPr>
        <w:t>(2008), les dimensions formatives et certificatives de l’</w:t>
      </w:r>
      <w:proofErr w:type="spellStart"/>
      <w:r>
        <w:rPr>
          <w:color w:val="000000"/>
        </w:rPr>
        <w:t>ePortfolio</w:t>
      </w:r>
      <w:proofErr w:type="spellEnd"/>
      <w:r w:rsidRPr="003C55B3">
        <w:rPr>
          <w:color w:val="000000"/>
        </w:rPr>
        <w:t xml:space="preserve"> </w:t>
      </w:r>
      <w:r>
        <w:rPr>
          <w:color w:val="000000"/>
        </w:rPr>
        <w:t>cohabitent difficilement, car elles produisent notamment</w:t>
      </w:r>
      <w:r w:rsidRPr="003C55B3">
        <w:rPr>
          <w:color w:val="000000"/>
        </w:rPr>
        <w:t xml:space="preserve"> </w:t>
      </w:r>
      <w:r>
        <w:rPr>
          <w:color w:val="000000"/>
        </w:rPr>
        <w:t>des</w:t>
      </w:r>
      <w:r w:rsidRPr="003C55B3">
        <w:rPr>
          <w:color w:val="000000"/>
        </w:rPr>
        <w:t xml:space="preserve"> insatisfactions pour les </w:t>
      </w:r>
      <w:r w:rsidR="00D6741A">
        <w:rPr>
          <w:color w:val="000000"/>
        </w:rPr>
        <w:t>enseignants</w:t>
      </w:r>
      <w:r w:rsidRPr="003C55B3">
        <w:rPr>
          <w:color w:val="000000"/>
        </w:rPr>
        <w:t xml:space="preserve"> et pour les étudiants.</w:t>
      </w:r>
      <w:r w:rsidR="00D6741A">
        <w:rPr>
          <w:color w:val="000000"/>
        </w:rPr>
        <w:t xml:space="preserve"> Ces deux perspectives sont présentées comme </w:t>
      </w:r>
      <w:r w:rsidR="00D6741A" w:rsidRPr="00D6741A">
        <w:t xml:space="preserve"> </w:t>
      </w:r>
      <w:r w:rsidR="00D6741A">
        <w:t xml:space="preserve">antagonistes (Petit et </w:t>
      </w:r>
      <w:proofErr w:type="spellStart"/>
      <w:r w:rsidR="00D6741A">
        <w:t>Gremion</w:t>
      </w:r>
      <w:proofErr w:type="spellEnd"/>
      <w:r w:rsidR="00D6741A">
        <w:t xml:space="preserve">, 2016). </w:t>
      </w:r>
    </w:p>
    <w:p w14:paraId="6722CFC5" w14:textId="670C5C41" w:rsidR="003C55B3" w:rsidRDefault="003C55B3" w:rsidP="00D6741A">
      <w:pPr>
        <w:pStyle w:val="Nrlal"/>
      </w:pPr>
      <w:r>
        <w:t>L</w:t>
      </w:r>
      <w:r w:rsidRPr="00F60686">
        <w:t>’acti</w:t>
      </w:r>
      <w:r w:rsidR="00C03690">
        <w:t>vité évaluative qui accompagne</w:t>
      </w:r>
      <w:r>
        <w:t xml:space="preserve"> l’</w:t>
      </w:r>
      <w:proofErr w:type="spellStart"/>
      <w:r w:rsidR="000D5DAD">
        <w:t>ePortfolio</w:t>
      </w:r>
      <w:proofErr w:type="spellEnd"/>
      <w:r w:rsidRPr="00F60686">
        <w:t xml:space="preserve"> </w:t>
      </w:r>
      <w:r w:rsidR="00636C32">
        <w:t>apparaît alors comme</w:t>
      </w:r>
      <w:r w:rsidRPr="00F60686">
        <w:t xml:space="preserve"> processuelle, orienté</w:t>
      </w:r>
      <w:r>
        <w:t>e</w:t>
      </w:r>
      <w:r w:rsidRPr="00F60686">
        <w:t xml:space="preserve"> sur une progression s’ajustant à mesure des rétroactions</w:t>
      </w:r>
      <w:r>
        <w:t xml:space="preserve"> des intervenants ou des pairs</w:t>
      </w:r>
      <w:r w:rsidRPr="00F60686">
        <w:t xml:space="preserve"> (</w:t>
      </w:r>
      <w:proofErr w:type="spellStart"/>
      <w:r w:rsidRPr="00F60686">
        <w:t>Strohmeier</w:t>
      </w:r>
      <w:proofErr w:type="spellEnd"/>
      <w:r w:rsidRPr="00F60686">
        <w:t>, 2010).</w:t>
      </w:r>
      <w:r w:rsidRPr="003C55B3">
        <w:rPr>
          <w:color w:val="000000"/>
        </w:rPr>
        <w:t xml:space="preserve"> </w:t>
      </w:r>
      <w:r>
        <w:t>Elle se rapporte</w:t>
      </w:r>
      <w:r w:rsidRPr="00F60686">
        <w:t xml:space="preserve"> plutôt à ce que Buysse et </w:t>
      </w:r>
      <w:proofErr w:type="spellStart"/>
      <w:r w:rsidRPr="00F60686">
        <w:t>Vanhulle</w:t>
      </w:r>
      <w:proofErr w:type="spellEnd"/>
      <w:r w:rsidRPr="00F60686">
        <w:t xml:space="preserve"> (2010) nomme</w:t>
      </w:r>
      <w:r w:rsidR="00DB4C94">
        <w:t>nt</w:t>
      </w:r>
      <w:r w:rsidRPr="00F60686">
        <w:t xml:space="preserve"> des médiations structurantes</w:t>
      </w:r>
      <w:r w:rsidR="00DB4C94">
        <w:t>,</w:t>
      </w:r>
      <w:r w:rsidRPr="00F60686">
        <w:t xml:space="preserve"> en opposit</w:t>
      </w:r>
      <w:r>
        <w:t xml:space="preserve">ion aux médiations </w:t>
      </w:r>
      <w:proofErr w:type="spellStart"/>
      <w:r>
        <w:t>contrôlantes</w:t>
      </w:r>
      <w:proofErr w:type="spellEnd"/>
      <w:r>
        <w:t>. L</w:t>
      </w:r>
      <w:r w:rsidRPr="00F60686">
        <w:t xml:space="preserve">’étudiant exerce </w:t>
      </w:r>
      <w:r>
        <w:t>alors une part de liberté</w:t>
      </w:r>
      <w:r w:rsidRPr="00F60686">
        <w:t xml:space="preserve"> dans le choix des savoirs à développer</w:t>
      </w:r>
      <w:r>
        <w:t xml:space="preserve"> (Ring, 2009)</w:t>
      </w:r>
      <w:r w:rsidR="00D511A9">
        <w:t xml:space="preserve"> puisque l’enseignant </w:t>
      </w:r>
      <w:r w:rsidR="00E346B7">
        <w:t>ne se contente alors pas d’évaluer</w:t>
      </w:r>
      <w:r w:rsidR="00D511A9">
        <w:t xml:space="preserve"> </w:t>
      </w:r>
      <w:r w:rsidR="00D6741A">
        <w:t xml:space="preserve">que les connaissances déterminées en début d’enseignement soient atteintes et </w:t>
      </w:r>
      <w:r w:rsidR="00E346B7">
        <w:t>identiques à tous les étudiants</w:t>
      </w:r>
      <w:r w:rsidRPr="00F60686">
        <w:t>.</w:t>
      </w:r>
      <w:r>
        <w:t xml:space="preserve"> Inversement, dans les évaluations sommatives</w:t>
      </w:r>
      <w:r w:rsidR="003D61F1">
        <w:t xml:space="preserve"> ou les médiations </w:t>
      </w:r>
      <w:proofErr w:type="spellStart"/>
      <w:r w:rsidR="003D61F1">
        <w:t>contrôlantes</w:t>
      </w:r>
      <w:proofErr w:type="spellEnd"/>
      <w:r>
        <w:t>, la production finale est évaluée</w:t>
      </w:r>
      <w:r w:rsidR="003D61F1">
        <w:t xml:space="preserve"> au regard d’une normativité extérieure à l’étudiant (critères préétablis par l’enseignant</w:t>
      </w:r>
      <w:r w:rsidR="003D61F1" w:rsidRPr="00FF2648">
        <w:t xml:space="preserve">, </w:t>
      </w:r>
      <w:r w:rsidR="00595687" w:rsidRPr="00FF2648">
        <w:t xml:space="preserve">en référence à des </w:t>
      </w:r>
      <w:r w:rsidR="003D61F1" w:rsidRPr="00FF2648">
        <w:t>standards</w:t>
      </w:r>
      <w:r w:rsidR="00FF2648" w:rsidRPr="00FF2648">
        <w:t xml:space="preserve"> extérieurs</w:t>
      </w:r>
      <w:r w:rsidR="00FF2648">
        <w:t xml:space="preserve"> aux étudiants</w:t>
      </w:r>
      <w:r w:rsidR="003D61F1">
        <w:t xml:space="preserve">). </w:t>
      </w:r>
      <w:r w:rsidR="00595687">
        <w:t>Cette différence entre l’évaluation certificative et formative, se traduit par des pratiques assez contrastées (</w:t>
      </w:r>
      <w:proofErr w:type="spellStart"/>
      <w:r w:rsidR="00595687">
        <w:t>Baillat</w:t>
      </w:r>
      <w:proofErr w:type="spellEnd"/>
      <w:r w:rsidR="00595687">
        <w:t xml:space="preserve"> </w:t>
      </w:r>
      <w:r w:rsidR="00595687">
        <w:rPr>
          <w:i/>
        </w:rPr>
        <w:t xml:space="preserve">et al. </w:t>
      </w:r>
      <w:r w:rsidR="00595687">
        <w:t xml:space="preserve">(2007, cité par Connan et </w:t>
      </w:r>
      <w:proofErr w:type="spellStart"/>
      <w:r w:rsidR="00595687">
        <w:t>Emprin</w:t>
      </w:r>
      <w:proofErr w:type="spellEnd"/>
      <w:r w:rsidR="00595687">
        <w:t>, 2011) : une évaluation finale ou une évaluation régulière, centrée sur le produit plutôt que sur  le processus, sur la preuve plutôt que sur la progression</w:t>
      </w:r>
      <w:r>
        <w:t xml:space="preserve">. </w:t>
      </w:r>
    </w:p>
    <w:p w14:paraId="3D899C39" w14:textId="03241A9C" w:rsidR="003D61F1" w:rsidRDefault="003C55B3" w:rsidP="003C55B3">
      <w:pPr>
        <w:pStyle w:val="Nrlal"/>
      </w:pPr>
      <w:r>
        <w:t xml:space="preserve">Ces oppositions peuvent être si fortes qu’elles </w:t>
      </w:r>
      <w:r w:rsidR="00D7630A">
        <w:t>produisent</w:t>
      </w:r>
      <w:r>
        <w:t xml:space="preserve"> de la confusion et de la frustration chez les étudiants (Ring, 2009), en particulier </w:t>
      </w:r>
      <w:r w:rsidR="00D7630A">
        <w:t xml:space="preserve">lorsque </w:t>
      </w:r>
      <w:r w:rsidR="00462A56">
        <w:t xml:space="preserve">les évaluations </w:t>
      </w:r>
      <w:r>
        <w:t xml:space="preserve">sont menées par </w:t>
      </w:r>
      <w:r w:rsidR="00595687">
        <w:t>la même personne</w:t>
      </w:r>
      <w:r>
        <w:t xml:space="preserve"> (Meeus, </w:t>
      </w:r>
      <w:proofErr w:type="spellStart"/>
      <w:r>
        <w:t>Petegem</w:t>
      </w:r>
      <w:proofErr w:type="spellEnd"/>
      <w:r>
        <w:t xml:space="preserve"> et </w:t>
      </w:r>
      <w:proofErr w:type="spellStart"/>
      <w:r>
        <w:t>Looy</w:t>
      </w:r>
      <w:proofErr w:type="spellEnd"/>
      <w:r>
        <w:t>, 2006)</w:t>
      </w:r>
      <w:r w:rsidR="00595687">
        <w:t xml:space="preserve">. </w:t>
      </w:r>
    </w:p>
    <w:p w14:paraId="633B0082" w14:textId="6B8C47C3" w:rsidR="006C0401" w:rsidRDefault="00462A56" w:rsidP="006551E2">
      <w:pPr>
        <w:pStyle w:val="Nrlal"/>
      </w:pPr>
      <w:r>
        <w:t>Notre contribution</w:t>
      </w:r>
      <w:r w:rsidR="003C55B3">
        <w:t xml:space="preserve"> vise </w:t>
      </w:r>
      <w:r>
        <w:t xml:space="preserve">ici </w:t>
      </w:r>
      <w:r w:rsidR="003C55B3">
        <w:t>à identifier les démarches</w:t>
      </w:r>
      <w:r w:rsidR="003C55B3" w:rsidRPr="00F60686">
        <w:t xml:space="preserve"> évaluatives </w:t>
      </w:r>
      <w:r w:rsidR="003C55B3">
        <w:t xml:space="preserve">et à repérer les questions soulevées </w:t>
      </w:r>
      <w:r w:rsidR="003D61F1">
        <w:t>par les tentatives d’agencements des</w:t>
      </w:r>
      <w:r w:rsidR="003C55B3">
        <w:t xml:space="preserve"> </w:t>
      </w:r>
      <w:r w:rsidR="00E346B7">
        <w:t>usages pédagogiques sommatifs et formatifs</w:t>
      </w:r>
      <w:r w:rsidR="00D6741A">
        <w:t xml:space="preserve"> de l’</w:t>
      </w:r>
      <w:proofErr w:type="spellStart"/>
      <w:r w:rsidR="00D6741A">
        <w:t>ePortfolio</w:t>
      </w:r>
      <w:proofErr w:type="spellEnd"/>
      <w:r w:rsidR="003C55B3">
        <w:t>.</w:t>
      </w:r>
      <w:r w:rsidR="00DF737D">
        <w:t xml:space="preserve"> </w:t>
      </w:r>
      <w:r w:rsidR="003C55B3">
        <w:t xml:space="preserve">Plusieurs pratiques évaluatives </w:t>
      </w:r>
      <w:r w:rsidR="00245E66">
        <w:t>d’accompagnement formatif</w:t>
      </w:r>
      <w:r w:rsidR="00636C32">
        <w:t xml:space="preserve"> </w:t>
      </w:r>
      <w:r w:rsidR="003C55B3">
        <w:t>sont mise</w:t>
      </w:r>
      <w:r w:rsidR="00DF737D">
        <w:t>s</w:t>
      </w:r>
      <w:r w:rsidR="003C55B3">
        <w:t xml:space="preserve"> en avant dans la littérature scientifique sur l’</w:t>
      </w:r>
      <w:proofErr w:type="spellStart"/>
      <w:r w:rsidR="000D5DAD">
        <w:t>ePortfolio</w:t>
      </w:r>
      <w:proofErr w:type="spellEnd"/>
      <w:r w:rsidR="00A8100C">
        <w:t xml:space="preserve"> </w:t>
      </w:r>
      <w:r w:rsidR="00245E66">
        <w:t xml:space="preserve">suivant </w:t>
      </w:r>
      <w:r w:rsidR="00D6741A">
        <w:t>que les</w:t>
      </w:r>
      <w:r w:rsidR="00245E66">
        <w:t xml:space="preserve"> modalités</w:t>
      </w:r>
      <w:r w:rsidR="00D6741A">
        <w:t xml:space="preserve"> soient</w:t>
      </w:r>
      <w:r w:rsidR="00245E66">
        <w:t xml:space="preserve"> </w:t>
      </w:r>
      <w:r w:rsidR="003C55B3">
        <w:t>individuel</w:t>
      </w:r>
      <w:r w:rsidR="00245E66">
        <w:t>les</w:t>
      </w:r>
      <w:r w:rsidR="003C55B3" w:rsidRPr="00C76A71">
        <w:t xml:space="preserve"> (</w:t>
      </w:r>
      <w:proofErr w:type="spellStart"/>
      <w:r w:rsidR="003C55B3" w:rsidRPr="00C76A71">
        <w:t>Naccache</w:t>
      </w:r>
      <w:proofErr w:type="spellEnd"/>
      <w:r w:rsidR="003C55B3" w:rsidRPr="00C76A71">
        <w:t xml:space="preserve"> </w:t>
      </w:r>
      <w:r w:rsidR="003C55B3" w:rsidRPr="00C76A71">
        <w:rPr>
          <w:i/>
        </w:rPr>
        <w:t>et al.</w:t>
      </w:r>
      <w:r w:rsidR="003C55B3" w:rsidRPr="00C76A71">
        <w:t xml:space="preserve"> 2006 ; </w:t>
      </w:r>
      <w:proofErr w:type="spellStart"/>
      <w:r w:rsidR="003C55B3" w:rsidRPr="00C76A71">
        <w:t>Mottier</w:t>
      </w:r>
      <w:proofErr w:type="spellEnd"/>
      <w:r w:rsidR="003C55B3" w:rsidRPr="00C76A71">
        <w:t xml:space="preserve"> Lopez </w:t>
      </w:r>
      <w:r w:rsidR="003C55B3">
        <w:t>et</w:t>
      </w:r>
      <w:r w:rsidR="003C55B3" w:rsidRPr="00C76A71">
        <w:t xml:space="preserve"> </w:t>
      </w:r>
      <w:proofErr w:type="spellStart"/>
      <w:r w:rsidR="003C55B3" w:rsidRPr="00C76A71">
        <w:t>Vanhulle</w:t>
      </w:r>
      <w:proofErr w:type="spellEnd"/>
      <w:r w:rsidR="003C55B3" w:rsidRPr="00C76A71">
        <w:t>, 2008 ; B</w:t>
      </w:r>
      <w:r w:rsidR="006551E2">
        <w:t xml:space="preserve">élanger, 2009), </w:t>
      </w:r>
      <w:proofErr w:type="spellStart"/>
      <w:r w:rsidR="00245E66">
        <w:t>autoévaluatives</w:t>
      </w:r>
      <w:proofErr w:type="spellEnd"/>
      <w:r w:rsidR="006551E2">
        <w:t xml:space="preserve"> </w:t>
      </w:r>
      <w:r w:rsidR="00B40E5B">
        <w:t>(</w:t>
      </w:r>
      <w:proofErr w:type="spellStart"/>
      <w:r w:rsidR="00B40E5B">
        <w:t>Bruillard</w:t>
      </w:r>
      <w:proofErr w:type="spellEnd"/>
      <w:r w:rsidR="00B40E5B">
        <w:t>, 2004)</w:t>
      </w:r>
      <w:r w:rsidR="006551E2">
        <w:t xml:space="preserve"> ou </w:t>
      </w:r>
      <w:proofErr w:type="spellStart"/>
      <w:r w:rsidR="00245E66">
        <w:t>coévaluatives</w:t>
      </w:r>
      <w:proofErr w:type="spellEnd"/>
      <w:r w:rsidR="006551E2">
        <w:t xml:space="preserve"> (</w:t>
      </w:r>
      <w:r w:rsidR="003C55B3" w:rsidRPr="00F60686">
        <w:t xml:space="preserve">Buysse &amp; </w:t>
      </w:r>
      <w:proofErr w:type="spellStart"/>
      <w:r w:rsidR="003C55B3" w:rsidRPr="00F60686">
        <w:t>Vanhulle</w:t>
      </w:r>
      <w:proofErr w:type="spellEnd"/>
      <w:r w:rsidR="003C55B3" w:rsidRPr="00F60686">
        <w:t>, 2009</w:t>
      </w:r>
      <w:r w:rsidR="006551E2">
        <w:t>).</w:t>
      </w:r>
    </w:p>
    <w:p w14:paraId="698F7834" w14:textId="77777777" w:rsidR="003A3DA1" w:rsidRPr="00A83C33" w:rsidRDefault="0075744B" w:rsidP="006551E2">
      <w:pPr>
        <w:pStyle w:val="TITRE1a"/>
      </w:pPr>
      <w:r w:rsidRPr="00A83C33">
        <w:t xml:space="preserve">2 - </w:t>
      </w:r>
      <w:r w:rsidR="003C55B3" w:rsidRPr="00A83C33">
        <w:t xml:space="preserve">Méthodologie d’enquête </w:t>
      </w:r>
    </w:p>
    <w:p w14:paraId="21C44C29" w14:textId="2DD82DC0" w:rsidR="00E14006" w:rsidRPr="006302A0" w:rsidRDefault="00E14006" w:rsidP="00E14006">
      <w:pPr>
        <w:pStyle w:val="TITRE2a"/>
      </w:pPr>
      <w:r>
        <w:t>2-1 – Contexte d’enquête et terrains</w:t>
      </w:r>
    </w:p>
    <w:p w14:paraId="3A6FF013" w14:textId="5730D160" w:rsidR="00B932D6" w:rsidRDefault="003C55B3" w:rsidP="003C55B3">
      <w:pPr>
        <w:pStyle w:val="Nrlal"/>
      </w:pPr>
      <w:r w:rsidRPr="00A83C33">
        <w:lastRenderedPageBreak/>
        <w:t>L’enquête</w:t>
      </w:r>
      <w:r w:rsidR="00ED5839">
        <w:t xml:space="preserve"> </w:t>
      </w:r>
      <w:r w:rsidR="00ED5839" w:rsidRPr="001971E0">
        <w:t>in</w:t>
      </w:r>
      <w:r w:rsidR="001971E0" w:rsidRPr="001971E0">
        <w:t>i</w:t>
      </w:r>
      <w:r w:rsidR="00ED5839" w:rsidRPr="001971E0">
        <w:t>tiale</w:t>
      </w:r>
      <w:r w:rsidRPr="00A83C33">
        <w:t xml:space="preserve"> </w:t>
      </w:r>
      <w:r w:rsidR="001971E0">
        <w:t>a démarré</w:t>
      </w:r>
      <w:r w:rsidRPr="00A83C33">
        <w:t xml:space="preserve"> dans le cadre d’un appel à projets </w:t>
      </w:r>
      <w:r w:rsidR="00B722CA" w:rsidRPr="00A83C33">
        <w:t xml:space="preserve">lancé en </w:t>
      </w:r>
      <w:r w:rsidRPr="00A83C33">
        <w:t xml:space="preserve">2015 </w:t>
      </w:r>
      <w:r w:rsidR="00B722CA" w:rsidRPr="00A83C33">
        <w:t xml:space="preserve">par </w:t>
      </w:r>
      <w:r w:rsidRPr="00A83C33">
        <w:t xml:space="preserve">l’Université Européenne de Bretagne (UEB) devenue Université Bretagne Loire (UBL). </w:t>
      </w:r>
      <w:r w:rsidR="00ED5839">
        <w:t>Les analyses ont été approfondies pour la rédaction d’articles scientifiques.</w:t>
      </w:r>
    </w:p>
    <w:p w14:paraId="0D2CB556" w14:textId="0973D941" w:rsidR="00E14006" w:rsidRDefault="00B932D6" w:rsidP="008D1F49">
      <w:pPr>
        <w:pStyle w:val="Nrlal"/>
      </w:pPr>
      <w:r>
        <w:t>En 2015, il s’agissait de mener un état des lieux de la mise en place d’</w:t>
      </w:r>
      <w:proofErr w:type="spellStart"/>
      <w:r>
        <w:t>ePortfolio</w:t>
      </w:r>
      <w:proofErr w:type="spellEnd"/>
      <w:r>
        <w:t xml:space="preserve"> dans un</w:t>
      </w:r>
      <w:r w:rsidR="006B059B">
        <w:t xml:space="preserve"> contexte par</w:t>
      </w:r>
      <w:r w:rsidR="009C3A9E">
        <w:t xml:space="preserve">ticulier puisqu’un projet (2011-2012) avait </w:t>
      </w:r>
      <w:r w:rsidR="006B059B">
        <w:t>incité à la mise en place d’</w:t>
      </w:r>
      <w:proofErr w:type="spellStart"/>
      <w:r w:rsidR="006B059B">
        <w:t>ePortfolio</w:t>
      </w:r>
      <w:proofErr w:type="spellEnd"/>
      <w:r w:rsidR="006B059B">
        <w:t xml:space="preserve"> par des expérimentations et des actions de formation par</w:t>
      </w:r>
      <w:r w:rsidR="003C55B3" w:rsidRPr="00BA3964">
        <w:t xml:space="preserve"> l’UEB </w:t>
      </w:r>
      <w:r w:rsidR="006B059B">
        <w:t>dans les</w:t>
      </w:r>
      <w:r w:rsidR="00A83C33">
        <w:t xml:space="preserve"> quatre universités partenaires</w:t>
      </w:r>
      <w:r w:rsidR="00A83C33" w:rsidRPr="00A83C33">
        <w:t xml:space="preserve"> (Univers</w:t>
      </w:r>
      <w:r w:rsidR="00A83C33" w:rsidRPr="002C2DEC">
        <w:t>ité de Bretagne Occidentale, Université Rennes 2, Université de Bretagne Sud)</w:t>
      </w:r>
      <w:r w:rsidR="003C55B3" w:rsidRPr="00A83C33">
        <w:t xml:space="preserve">. Cette ambition </w:t>
      </w:r>
      <w:r w:rsidR="00A83C33">
        <w:t>avait été</w:t>
      </w:r>
      <w:r w:rsidR="003C55B3" w:rsidRPr="00A83C33">
        <w:t xml:space="preserve"> accompagnée </w:t>
      </w:r>
      <w:r w:rsidR="00A83C33">
        <w:t>par</w:t>
      </w:r>
      <w:r w:rsidR="00A83C33" w:rsidRPr="00A83C33">
        <w:t xml:space="preserve"> </w:t>
      </w:r>
      <w:r w:rsidR="003C55B3" w:rsidRPr="00A83C33">
        <w:t>la participation d’acteurs de l’UEB en 2011-2012 au groupe de travail national piloté par la Direction Générale de l’Enseignement Supérieur et de l’Insertion Professionnelle (DGESIP)</w:t>
      </w:r>
      <w:r w:rsidR="005A6D39">
        <w:t>. Cette collaboration a</w:t>
      </w:r>
      <w:r w:rsidR="003C55B3" w:rsidRPr="00A83C33">
        <w:t xml:space="preserve"> abouti à la rédaction d’un livre blanc (MINES-DGESIP, 2013a, 2013b, 2013c). </w:t>
      </w:r>
      <w:r w:rsidR="009C3A9E">
        <w:t>Par la suite</w:t>
      </w:r>
      <w:r w:rsidR="00194B27">
        <w:t xml:space="preserve"> des chercheurs de notre laboratoire ont été à nouveau sollicités</w:t>
      </w:r>
      <w:r w:rsidR="006B059B">
        <w:t xml:space="preserve"> </w:t>
      </w:r>
      <w:r w:rsidR="00194B27">
        <w:t>afin</w:t>
      </w:r>
      <w:r w:rsidR="006B059B">
        <w:t xml:space="preserve"> d’actualiser l’état des lieux des expérimentations qui avaient été initiées en 2011. </w:t>
      </w:r>
    </w:p>
    <w:p w14:paraId="5CDAE2F1" w14:textId="2D116D0D" w:rsidR="003A3DA1" w:rsidRPr="006302A0" w:rsidRDefault="003C55B3" w:rsidP="006551E2">
      <w:pPr>
        <w:pStyle w:val="TITRE2a"/>
      </w:pPr>
      <w:r>
        <w:t xml:space="preserve">Enquête </w:t>
      </w:r>
      <w:r w:rsidRPr="004E1DCE">
        <w:t>qualitative et démarche d’analyse</w:t>
      </w:r>
      <w:r w:rsidR="008D1F49" w:rsidRPr="004E1DCE">
        <w:t xml:space="preserve"> itérative</w:t>
      </w:r>
    </w:p>
    <w:p w14:paraId="2B06CF95" w14:textId="0781470B" w:rsidR="000814F4" w:rsidRDefault="003C55B3" w:rsidP="00A83C33">
      <w:pPr>
        <w:pStyle w:val="Nrlal"/>
      </w:pPr>
      <w:r w:rsidRPr="00F60686">
        <w:t>L’obje</w:t>
      </w:r>
      <w:r w:rsidR="00DE2C02">
        <w:t>c</w:t>
      </w:r>
      <w:r w:rsidRPr="00F60686">
        <w:t>t</w:t>
      </w:r>
      <w:r w:rsidR="00595687">
        <w:t>if</w:t>
      </w:r>
      <w:r w:rsidRPr="00F60686">
        <w:t xml:space="preserve"> de l’enquête</w:t>
      </w:r>
      <w:r w:rsidR="00595687" w:rsidRPr="00595687">
        <w:t xml:space="preserve"> </w:t>
      </w:r>
      <w:r w:rsidR="00595687">
        <w:t>que nous avons menée</w:t>
      </w:r>
      <w:r w:rsidR="00ED5839">
        <w:t xml:space="preserve"> </w:t>
      </w:r>
      <w:r w:rsidR="00EE17D1">
        <w:t>a été</w:t>
      </w:r>
      <w:r w:rsidR="00EE17D1" w:rsidRPr="00F60686">
        <w:t xml:space="preserve"> </w:t>
      </w:r>
      <w:r w:rsidRPr="00F60686">
        <w:t xml:space="preserve">d’identifier les diverses manières </w:t>
      </w:r>
      <w:r w:rsidR="000814F4">
        <w:t xml:space="preserve">de s’approprier l’artefact </w:t>
      </w:r>
      <w:proofErr w:type="spellStart"/>
      <w:r w:rsidR="000814F4">
        <w:t>ePortfolio</w:t>
      </w:r>
      <w:proofErr w:type="spellEnd"/>
      <w:r w:rsidR="000814F4">
        <w:t xml:space="preserve"> par les enseignants et de repérer des usages pédagogiques</w:t>
      </w:r>
      <w:r>
        <w:t xml:space="preserve"> </w:t>
      </w:r>
      <w:r w:rsidRPr="00F60686">
        <w:t xml:space="preserve">dans les pratiques de l’enseignement supérieur en Bretagne. </w:t>
      </w:r>
      <w:r w:rsidR="00A83C33">
        <w:t>N</w:t>
      </w:r>
      <w:r w:rsidRPr="00F60686">
        <w:t xml:space="preserve">ous avons sollicité </w:t>
      </w:r>
      <w:r w:rsidR="002F1D88" w:rsidRPr="00465761">
        <w:t>trente-</w:t>
      </w:r>
      <w:r w:rsidR="00561ACD">
        <w:t>six</w:t>
      </w:r>
      <w:r w:rsidRPr="00465761">
        <w:t xml:space="preserve"> personnes</w:t>
      </w:r>
      <w:r w:rsidRPr="00465761">
        <w:rPr>
          <w:b/>
        </w:rPr>
        <w:t xml:space="preserve"> </w:t>
      </w:r>
      <w:r w:rsidRPr="00465761">
        <w:t xml:space="preserve">impliquées par les projets </w:t>
      </w:r>
      <w:proofErr w:type="spellStart"/>
      <w:r w:rsidR="000D5DAD" w:rsidRPr="00465761">
        <w:t>ePortfolio</w:t>
      </w:r>
      <w:proofErr w:type="spellEnd"/>
      <w:r w:rsidRPr="00465761">
        <w:t xml:space="preserve"> </w:t>
      </w:r>
      <w:r w:rsidR="00914394" w:rsidRPr="00465761">
        <w:t xml:space="preserve">en 2016 </w:t>
      </w:r>
      <w:r w:rsidRPr="00465761">
        <w:t xml:space="preserve">: treize étudiants, </w:t>
      </w:r>
      <w:r w:rsidR="00235315">
        <w:t>six</w:t>
      </w:r>
      <w:r w:rsidRPr="00465761">
        <w:t xml:space="preserve"> enseignants-chercheurs, six formateurs et responsables d’enseignement, </w:t>
      </w:r>
      <w:r w:rsidR="00235315">
        <w:t>onze</w:t>
      </w:r>
      <w:r w:rsidRPr="00465761">
        <w:t xml:space="preserve"> ingénieurs pédagogiques et chargés de mission intervenants dans un enseignement ou dans le suivi </w:t>
      </w:r>
      <w:r>
        <w:t xml:space="preserve">de la mise en place du </w:t>
      </w:r>
      <w:proofErr w:type="spellStart"/>
      <w:r w:rsidR="000D5DAD">
        <w:t>ePortfolio</w:t>
      </w:r>
      <w:proofErr w:type="spellEnd"/>
      <w:r w:rsidR="00A83C33">
        <w:t xml:space="preserve">, </w:t>
      </w:r>
      <w:r>
        <w:t xml:space="preserve">afin de recueillir </w:t>
      </w:r>
      <w:r w:rsidR="00A83C33">
        <w:t>des</w:t>
      </w:r>
      <w:r>
        <w:t xml:space="preserve"> récit</w:t>
      </w:r>
      <w:r w:rsidR="00A83C33">
        <w:t>s</w:t>
      </w:r>
      <w:r>
        <w:t xml:space="preserve"> </w:t>
      </w:r>
      <w:r w:rsidR="00765546">
        <w:t xml:space="preserve">sur </w:t>
      </w:r>
      <w:r>
        <w:t>la mise en place de l’</w:t>
      </w:r>
      <w:proofErr w:type="spellStart"/>
      <w:r w:rsidR="000D5DAD">
        <w:t>ePortfolio</w:t>
      </w:r>
      <w:proofErr w:type="spellEnd"/>
      <w:r>
        <w:t xml:space="preserve"> et </w:t>
      </w:r>
      <w:r w:rsidR="00765546">
        <w:t>sur l</w:t>
      </w:r>
      <w:r>
        <w:t xml:space="preserve">es intentions </w:t>
      </w:r>
      <w:r w:rsidR="00A83C33">
        <w:t>des</w:t>
      </w:r>
      <w:r>
        <w:t xml:space="preserve"> porteurs (</w:t>
      </w:r>
      <w:proofErr w:type="spellStart"/>
      <w:r>
        <w:t>Combessie</w:t>
      </w:r>
      <w:proofErr w:type="spellEnd"/>
      <w:r>
        <w:t>, 2007)</w:t>
      </w:r>
      <w:r w:rsidR="00765546">
        <w:t xml:space="preserve">. </w:t>
      </w:r>
      <w:r w:rsidR="00BC5475">
        <w:t xml:space="preserve">En raison des temporalités contraintes de l’enquête, centrée entre mars et octobre, les entretiens auprès d’étudiants n’ont pas été </w:t>
      </w:r>
      <w:r w:rsidR="009C3A9E">
        <w:t>suffisamment</w:t>
      </w:r>
      <w:r w:rsidR="00BC5475">
        <w:t xml:space="preserve"> nombreux pour les </w:t>
      </w:r>
      <w:r w:rsidR="009C3A9E">
        <w:t>intégrer</w:t>
      </w:r>
      <w:r w:rsidR="00BC5475">
        <w:t xml:space="preserve"> dans la catégorisation.</w:t>
      </w:r>
      <w:r w:rsidR="006137BB">
        <w:t xml:space="preserve"> De plus, trois entretiens ont été </w:t>
      </w:r>
      <w:r w:rsidR="00A44C9B">
        <w:t>réalisés</w:t>
      </w:r>
      <w:r w:rsidR="009C3A9E">
        <w:t xml:space="preserve"> auprès de responsables d’</w:t>
      </w:r>
      <w:r w:rsidR="006137BB">
        <w:t xml:space="preserve">enseignements </w:t>
      </w:r>
      <w:r w:rsidR="009C3A9E">
        <w:t>mobilisant</w:t>
      </w:r>
      <w:r w:rsidR="006137BB">
        <w:t xml:space="preserve"> une version </w:t>
      </w:r>
      <w:r w:rsidR="009C3A9E">
        <w:t xml:space="preserve">non </w:t>
      </w:r>
      <w:r w:rsidR="006137BB">
        <w:t>numérique du portfolio.</w:t>
      </w:r>
      <w:r w:rsidR="00465761">
        <w:t xml:space="preserve"> </w:t>
      </w:r>
    </w:p>
    <w:p w14:paraId="54411C07" w14:textId="3AB6F619" w:rsidR="00914394" w:rsidRDefault="00A44C9B" w:rsidP="00A44C9B">
      <w:pPr>
        <w:pStyle w:val="Nrlal"/>
      </w:pPr>
      <w:r>
        <w:t>Pour le recueil</w:t>
      </w:r>
      <w:r w:rsidR="00465761">
        <w:t>, n</w:t>
      </w:r>
      <w:r w:rsidR="00765546">
        <w:t>ous étions</w:t>
      </w:r>
      <w:r w:rsidR="00A83C33">
        <w:t xml:space="preserve"> </w:t>
      </w:r>
      <w:r w:rsidR="003C55B3">
        <w:t xml:space="preserve">dans une posture d’écoute </w:t>
      </w:r>
      <w:r w:rsidR="00A83C33">
        <w:t>et</w:t>
      </w:r>
      <w:r w:rsidR="003C55B3">
        <w:t xml:space="preserve"> de curiosité (Imbert, 2010 ; </w:t>
      </w:r>
      <w:proofErr w:type="spellStart"/>
      <w:r w:rsidR="003C55B3">
        <w:t>Romelaer</w:t>
      </w:r>
      <w:proofErr w:type="spellEnd"/>
      <w:r w:rsidR="003C55B3">
        <w:t>, 2005)</w:t>
      </w:r>
      <w:r w:rsidR="00BA3964">
        <w:t xml:space="preserve">, tout en </w:t>
      </w:r>
      <w:r w:rsidR="00765546">
        <w:t>cherchant à faciliter</w:t>
      </w:r>
      <w:r w:rsidR="00E7406B">
        <w:t xml:space="preserve"> </w:t>
      </w:r>
      <w:r w:rsidR="003C55B3">
        <w:t xml:space="preserve">la mise en confiance des personnes rencontrées, </w:t>
      </w:r>
      <w:r w:rsidR="00765546">
        <w:t>notamment dans le</w:t>
      </w:r>
      <w:r w:rsidR="003C55B3">
        <w:t xml:space="preserve"> cas où l’enquête pourrait </w:t>
      </w:r>
      <w:r w:rsidR="008D1F49">
        <w:t>apparaître,</w:t>
      </w:r>
      <w:r w:rsidR="009C3A9E">
        <w:t xml:space="preserve"> à tort,</w:t>
      </w:r>
      <w:r w:rsidR="003C55B3">
        <w:t xml:space="preserve"> comme une évaluation des actions menées</w:t>
      </w:r>
      <w:r w:rsidR="000814F4">
        <w:t xml:space="preserve"> </w:t>
      </w:r>
      <w:r w:rsidR="008D1F49">
        <w:t>en raison de la commande UBL/UEB</w:t>
      </w:r>
      <w:r w:rsidR="003C55B3">
        <w:t xml:space="preserve">. </w:t>
      </w:r>
      <w:r>
        <w:t xml:space="preserve">La méthodologie développée au travers de l’entretien semi-directif, nous permit </w:t>
      </w:r>
      <w:r w:rsidR="00BA3964">
        <w:t>de recueillir des données qui n’avaient pas été anticipé</w:t>
      </w:r>
      <w:r w:rsidR="00765546">
        <w:t>e</w:t>
      </w:r>
      <w:r w:rsidR="00BA3964">
        <w:t>s (Jones, 2000</w:t>
      </w:r>
      <w:r w:rsidR="008D1F49">
        <w:t xml:space="preserve">), puisque </w:t>
      </w:r>
      <w:r w:rsidR="00CF6F31">
        <w:t>lors de</w:t>
      </w:r>
      <w:r w:rsidR="007E5A21">
        <w:t xml:space="preserve"> </w:t>
      </w:r>
      <w:r w:rsidR="008D1F49">
        <w:t xml:space="preserve">cette phase exploratoire des hypothèses opérationnelles </w:t>
      </w:r>
      <w:r w:rsidR="008D1F49" w:rsidRPr="001971E0">
        <w:t>n’avai</w:t>
      </w:r>
      <w:r w:rsidR="001971E0" w:rsidRPr="001971E0">
        <w:t>en</w:t>
      </w:r>
      <w:r w:rsidR="008D1F49" w:rsidRPr="001971E0">
        <w:t>t pas</w:t>
      </w:r>
      <w:r w:rsidR="008D1F49">
        <w:t xml:space="preserve"> été formulées</w:t>
      </w:r>
      <w:r w:rsidR="00BA3964">
        <w:t>.</w:t>
      </w:r>
      <w:r w:rsidR="00841CDB">
        <w:t xml:space="preserve"> </w:t>
      </w:r>
    </w:p>
    <w:p w14:paraId="5755DC3E" w14:textId="0ACC16B5" w:rsidR="004E1DCE" w:rsidRDefault="00CF6F31" w:rsidP="00841CDB">
      <w:pPr>
        <w:pStyle w:val="Nrlal"/>
      </w:pPr>
      <w:r>
        <w:t>Le protocole contenait</w:t>
      </w:r>
      <w:r w:rsidR="00841CDB">
        <w:t xml:space="preserve"> six phases. 1) La première phase de</w:t>
      </w:r>
      <w:r w:rsidR="007E5A21">
        <w:t xml:space="preserve"> recueil des données </w:t>
      </w:r>
      <w:r>
        <w:t>était</w:t>
      </w:r>
      <w:r w:rsidR="007E5A21">
        <w:t xml:space="preserve"> issu</w:t>
      </w:r>
      <w:r w:rsidR="00841CDB">
        <w:t>e</w:t>
      </w:r>
      <w:r w:rsidR="007E5A21">
        <w:t xml:space="preserve"> d’un travail d’état des lieux</w:t>
      </w:r>
      <w:r w:rsidR="004E1DCE">
        <w:t xml:space="preserve"> des usages de l’</w:t>
      </w:r>
      <w:proofErr w:type="spellStart"/>
      <w:r w:rsidR="004E1DCE">
        <w:t>ePortfolio</w:t>
      </w:r>
      <w:proofErr w:type="spellEnd"/>
      <w:r w:rsidR="004E1DCE">
        <w:t xml:space="preserve"> dans plusieurs enseignements</w:t>
      </w:r>
      <w:r w:rsidR="00841CDB">
        <w:t xml:space="preserve"> (2016-2017)</w:t>
      </w:r>
      <w:r w:rsidR="004E1DCE">
        <w:t xml:space="preserve">. </w:t>
      </w:r>
      <w:r w:rsidR="00841CDB">
        <w:t>2) Dans une seconde phase, en 2018, l</w:t>
      </w:r>
      <w:r w:rsidR="004E1DCE">
        <w:t xml:space="preserve">a problématique liée à l’évaluation </w:t>
      </w:r>
      <w:r w:rsidR="003C55B3">
        <w:t xml:space="preserve">a été </w:t>
      </w:r>
      <w:r w:rsidR="003C55B3" w:rsidRPr="001971E0">
        <w:t>choisi</w:t>
      </w:r>
      <w:r w:rsidR="001971E0">
        <w:t>e</w:t>
      </w:r>
      <w:r w:rsidR="003C55B3">
        <w:t xml:space="preserve"> en raison de la récurrence et rich</w:t>
      </w:r>
      <w:r w:rsidR="000F0C3B">
        <w:t xml:space="preserve">esse des entretiens à ce sujet </w:t>
      </w:r>
      <w:r w:rsidR="003C55B3">
        <w:t xml:space="preserve">(Guillemette et </w:t>
      </w:r>
      <w:proofErr w:type="spellStart"/>
      <w:r w:rsidR="003C55B3">
        <w:t>Luckerhoff</w:t>
      </w:r>
      <w:proofErr w:type="spellEnd"/>
      <w:r w:rsidR="003C55B3">
        <w:t>,</w:t>
      </w:r>
      <w:r w:rsidR="000F0C3B">
        <w:t xml:space="preserve"> 2012 ; Glaser et Strauss, 2010</w:t>
      </w:r>
      <w:r w:rsidR="004E1DCE">
        <w:t xml:space="preserve">). </w:t>
      </w:r>
      <w:r w:rsidR="00841CDB">
        <w:t xml:space="preserve">3) </w:t>
      </w:r>
      <w:r w:rsidR="004E1DCE">
        <w:t>A la suite de ce constat</w:t>
      </w:r>
      <w:r w:rsidR="00841CDB">
        <w:t xml:space="preserve">, la même année, </w:t>
      </w:r>
      <w:r w:rsidR="004E1DCE">
        <w:t>une revue de littérature concernant l’év</w:t>
      </w:r>
      <w:r w:rsidR="00841CDB">
        <w:t>aluation de l’</w:t>
      </w:r>
      <w:proofErr w:type="spellStart"/>
      <w:r w:rsidR="00841CDB">
        <w:t>ePortfolio</w:t>
      </w:r>
      <w:proofErr w:type="spellEnd"/>
      <w:r w:rsidR="00841CDB">
        <w:t xml:space="preserve"> a mis au</w:t>
      </w:r>
      <w:r w:rsidR="004E1DCE">
        <w:t xml:space="preserve"> jour une opposition entre des modalités sommatives et formatives. Or, les discours des enquêtés évoquaient cette opposition tout en combinant parfois ces deux modalités. </w:t>
      </w:r>
      <w:r w:rsidR="00841CDB">
        <w:t xml:space="preserve">4) </w:t>
      </w:r>
      <w:r w:rsidR="00C97B48">
        <w:t xml:space="preserve">A partir de ce travail inductif, la « sensibilité théorique » (Strauss et </w:t>
      </w:r>
      <w:r w:rsidR="00C97B48" w:rsidRPr="00ED5839">
        <w:t>Corbin</w:t>
      </w:r>
      <w:r w:rsidR="00C97B48">
        <w:t>, 2004</w:t>
      </w:r>
      <w:r w:rsidR="00841CDB">
        <w:t xml:space="preserve">) issue des lectures a permis d’élaborer une </w:t>
      </w:r>
      <w:r w:rsidR="00841CDB">
        <w:lastRenderedPageBreak/>
        <w:t>grille d’analyse thématique des entretiens (2018-2019).</w:t>
      </w:r>
      <w:r w:rsidR="00C97B48">
        <w:t xml:space="preserve"> </w:t>
      </w:r>
      <w:r w:rsidR="00841CDB" w:rsidRPr="00841CDB">
        <w:t>5)</w:t>
      </w:r>
      <w:r w:rsidR="00841CDB">
        <w:t xml:space="preserve"> </w:t>
      </w:r>
      <w:r w:rsidR="00ED5839">
        <w:t>La</w:t>
      </w:r>
      <w:r w:rsidR="00841CDB">
        <w:t xml:space="preserve"> cinquième</w:t>
      </w:r>
      <w:r w:rsidR="00ED5839">
        <w:t xml:space="preserve"> phase d’analyse</w:t>
      </w:r>
      <w:r w:rsidR="00841CDB">
        <w:t xml:space="preserve"> (2018-2019)</w:t>
      </w:r>
      <w:r w:rsidR="00ED5839">
        <w:t xml:space="preserve">, dont rend plus particulièrement compte cet article, </w:t>
      </w:r>
      <w:r w:rsidR="004E1DCE">
        <w:t>a alors consisté à re</w:t>
      </w:r>
      <w:r w:rsidR="00B12570">
        <w:t xml:space="preserve">pérer dans les transcriptions d’entretiens </w:t>
      </w:r>
      <w:r w:rsidR="00C97B48">
        <w:t>les types d’évaluation sommative et/ou formative</w:t>
      </w:r>
      <w:r w:rsidR="00B12570">
        <w:t xml:space="preserve"> </w:t>
      </w:r>
      <w:r w:rsidR="00C97B48">
        <w:t xml:space="preserve">choisies </w:t>
      </w:r>
      <w:r w:rsidR="00B12570">
        <w:t>par ceux qui les mettent en place, puis, à les confronter à la revue de littérature concernant les usages de l’</w:t>
      </w:r>
      <w:proofErr w:type="spellStart"/>
      <w:r w:rsidR="00B12570">
        <w:t>ePortfolio</w:t>
      </w:r>
      <w:proofErr w:type="spellEnd"/>
      <w:r w:rsidR="00B12570">
        <w:t>.</w:t>
      </w:r>
      <w:r w:rsidR="001E772F">
        <w:t xml:space="preserve"> L’objectif </w:t>
      </w:r>
      <w:r w:rsidR="000F6256">
        <w:t>fut</w:t>
      </w:r>
      <w:r w:rsidR="001E772F">
        <w:t xml:space="preserve"> de proposer des catégories </w:t>
      </w:r>
      <w:r w:rsidR="000F6256">
        <w:t xml:space="preserve">(Corbin et Strauss, 2004) </w:t>
      </w:r>
      <w:r w:rsidR="001E772F">
        <w:t>des usages évaluatifs de l’</w:t>
      </w:r>
      <w:proofErr w:type="spellStart"/>
      <w:r w:rsidR="001E772F">
        <w:t>ePortfolio</w:t>
      </w:r>
      <w:proofErr w:type="spellEnd"/>
      <w:r w:rsidR="001E772F">
        <w:t>.</w:t>
      </w:r>
      <w:r w:rsidR="00C97B48">
        <w:t xml:space="preserve"> Les justifications des acteurs étaient également repérées pour permettre de mieux cerner leurs choix pédagogiques (usages pédagogiques de l’</w:t>
      </w:r>
      <w:proofErr w:type="spellStart"/>
      <w:r w:rsidR="00C97B48">
        <w:t>ePortfolio</w:t>
      </w:r>
      <w:proofErr w:type="spellEnd"/>
      <w:r w:rsidR="00C97B48">
        <w:t xml:space="preserve">) ainsi que les fonctionnalités dont ils se saisissent ou qui leur posaient question pour l’appropriation (approche instrumentale). </w:t>
      </w:r>
      <w:r w:rsidR="00841CDB">
        <w:t xml:space="preserve">6) </w:t>
      </w:r>
      <w:r w:rsidR="00C97B48">
        <w:t>A l’issue de ce travail d’</w:t>
      </w:r>
      <w:r w:rsidR="001E772F">
        <w:t>analyse</w:t>
      </w:r>
      <w:r w:rsidR="00841CDB">
        <w:t xml:space="preserve">, </w:t>
      </w:r>
      <w:r w:rsidR="001E772F">
        <w:t>il s’est agi de mettre en relation ces premières catégorisations sous forme graphique, à partir de deux axes structurants les analyses réalisées</w:t>
      </w:r>
      <w:r w:rsidR="000F6256">
        <w:t xml:space="preserve"> (en 2019)</w:t>
      </w:r>
      <w:r w:rsidR="001E772F">
        <w:t>. Ce graphique est présenté dans la partie suivante</w:t>
      </w:r>
      <w:r w:rsidR="000F6256">
        <w:t>.</w:t>
      </w:r>
    </w:p>
    <w:p w14:paraId="60DD28A2" w14:textId="2688E673" w:rsidR="003C55B3" w:rsidRDefault="001E772F" w:rsidP="004E1DCE">
      <w:pPr>
        <w:pStyle w:val="Nrlal"/>
      </w:pPr>
      <w:r>
        <w:t>A l’issue de cette phase d’analyse, l</w:t>
      </w:r>
      <w:r w:rsidR="003C55B3">
        <w:t xml:space="preserve">es résultats mériteraient donc des ancrages théoriques et empiriques plus approfondis et sont proposés comme une première </w:t>
      </w:r>
      <w:r w:rsidR="000F0C3B">
        <w:t>proposition</w:t>
      </w:r>
      <w:r w:rsidR="003C55B3">
        <w:t xml:space="preserve"> de clarification des </w:t>
      </w:r>
      <w:r>
        <w:t>usages</w:t>
      </w:r>
      <w:r w:rsidR="003C55B3">
        <w:t xml:space="preserve"> des acteurs.</w:t>
      </w:r>
      <w:r>
        <w:t xml:space="preserve"> Plus précisément,</w:t>
      </w:r>
      <w:r w:rsidR="00627C12">
        <w:t xml:space="preserve"> pour achever la démarche itérative par théorisation ancrée,</w:t>
      </w:r>
      <w:r>
        <w:t xml:space="preserve"> il s’agirait maintenant de compléter les données à partir de cette catégorisation et </w:t>
      </w:r>
      <w:proofErr w:type="gramStart"/>
      <w:r>
        <w:t>du cadre théorique stabilisés</w:t>
      </w:r>
      <w:proofErr w:type="gramEnd"/>
      <w:r>
        <w:t>.</w:t>
      </w:r>
      <w:r w:rsidR="00627C12">
        <w:t xml:space="preserve"> Les vérifications empiriques de la catégorisation proposée, accompagnées d’une stratégie de recueil des données ajustées, permettraient de consolider les résultats (Guillemette, 2006 ; </w:t>
      </w:r>
      <w:proofErr w:type="spellStart"/>
      <w:r w:rsidR="00627C12">
        <w:t>Kelle</w:t>
      </w:r>
      <w:proofErr w:type="spellEnd"/>
      <w:r w:rsidR="00627C12">
        <w:t>, 2005).</w:t>
      </w:r>
    </w:p>
    <w:p w14:paraId="1F6CC4DE" w14:textId="3426DEDF" w:rsidR="003A3DA1" w:rsidRDefault="005F1773" w:rsidP="006551E2">
      <w:pPr>
        <w:pStyle w:val="TITRE2a"/>
      </w:pPr>
      <w:r>
        <w:t>Enseignements,</w:t>
      </w:r>
      <w:r w:rsidR="003C55B3">
        <w:t xml:space="preserve"> parcours de formation</w:t>
      </w:r>
      <w:r>
        <w:t xml:space="preserve"> et </w:t>
      </w:r>
      <w:r w:rsidRPr="00BE4931">
        <w:t>outils</w:t>
      </w:r>
      <w:r w:rsidR="003C55B3" w:rsidRPr="00BE4931">
        <w:t xml:space="preserve"> concernés</w:t>
      </w:r>
      <w:r w:rsidR="008D1F49" w:rsidRPr="00BE4931">
        <w:t xml:space="preserve"> par le recueil de données </w:t>
      </w:r>
    </w:p>
    <w:p w14:paraId="2AC92F59" w14:textId="6F8E83DF" w:rsidR="003C55B3" w:rsidRDefault="000F6256" w:rsidP="003C55B3">
      <w:pPr>
        <w:pStyle w:val="Nrlal"/>
      </w:pPr>
      <w:r>
        <w:t>Ont été enquêté</w:t>
      </w:r>
      <w:r w:rsidR="00CF6F31">
        <w:t>es</w:t>
      </w:r>
      <w:r>
        <w:t xml:space="preserve"> des formations mobilisant un </w:t>
      </w:r>
      <w:proofErr w:type="spellStart"/>
      <w:r>
        <w:t>ePortfolio</w:t>
      </w:r>
      <w:proofErr w:type="spellEnd"/>
      <w:r>
        <w:t xml:space="preserve">. L’ensemble des </w:t>
      </w:r>
      <w:r w:rsidR="005A6D39">
        <w:t>entretiens ont été recueillis</w:t>
      </w:r>
      <w:r w:rsidR="00EE17D1">
        <w:t xml:space="preserve"> dans</w:t>
      </w:r>
      <w:r w:rsidR="003C55B3" w:rsidRPr="00F60686">
        <w:t xml:space="preserve"> quatre établissements : l’université de Rennes 1, l’université de Rennes  2, l’Université de Bretagne Occidentale</w:t>
      </w:r>
      <w:r w:rsidR="003C55B3">
        <w:t xml:space="preserve"> (comprenant les ESPE de Bretagne)</w:t>
      </w:r>
      <w:r w:rsidR="003C55B3" w:rsidRPr="00F60686">
        <w:t xml:space="preserve"> et l’E</w:t>
      </w:r>
      <w:r w:rsidR="00EE17D1">
        <w:t xml:space="preserve">cole </w:t>
      </w:r>
      <w:r w:rsidR="003C55B3" w:rsidRPr="00F60686">
        <w:t>N</w:t>
      </w:r>
      <w:r w:rsidR="00EE17D1">
        <w:t xml:space="preserve">ationale </w:t>
      </w:r>
      <w:r w:rsidR="003C55B3" w:rsidRPr="00F60686">
        <w:t>S</w:t>
      </w:r>
      <w:r w:rsidR="00EE17D1">
        <w:t xml:space="preserve">upérieure des </w:t>
      </w:r>
      <w:r w:rsidR="003C55B3" w:rsidRPr="00F60686">
        <w:t>T</w:t>
      </w:r>
      <w:r w:rsidR="00EE17D1">
        <w:t xml:space="preserve">echniques </w:t>
      </w:r>
      <w:r w:rsidR="003C55B3" w:rsidRPr="00F60686">
        <w:t>A</w:t>
      </w:r>
      <w:r w:rsidR="00EE17D1">
        <w:t>vancées de Brest (ENSTA)</w:t>
      </w:r>
      <w:r w:rsidR="003C55B3" w:rsidRPr="00F60686">
        <w:t xml:space="preserve">. </w:t>
      </w:r>
    </w:p>
    <w:p w14:paraId="050F9B4D" w14:textId="4965E36B" w:rsidR="003C55B3" w:rsidRDefault="0019085F" w:rsidP="0019085F">
      <w:pPr>
        <w:pStyle w:val="Nrlal"/>
      </w:pPr>
      <w:r>
        <w:t xml:space="preserve">Le corpus </w:t>
      </w:r>
      <w:r w:rsidR="00D24E57">
        <w:t>comporte</w:t>
      </w:r>
      <w:r>
        <w:t xml:space="preserve"> une </w:t>
      </w:r>
      <w:r w:rsidR="00252C88">
        <w:t xml:space="preserve">diversité des cursus et des cultures d’enseignement : </w:t>
      </w:r>
      <w:r w:rsidR="003C55B3" w:rsidRPr="00F60686">
        <w:t>ingénierie, sciences de la nature et des techniques</w:t>
      </w:r>
      <w:r w:rsidR="00252C88">
        <w:t>,</w:t>
      </w:r>
      <w:r w:rsidR="003C55B3" w:rsidRPr="00F60686">
        <w:t xml:space="preserve"> sciences humaines. Les </w:t>
      </w:r>
      <w:r w:rsidR="00D24E57">
        <w:t>enseignements</w:t>
      </w:r>
      <w:r w:rsidR="003C55B3" w:rsidRPr="00F60686">
        <w:t xml:space="preserve"> </w:t>
      </w:r>
      <w:r w:rsidR="00252C88">
        <w:t>sont des</w:t>
      </w:r>
      <w:r w:rsidR="003C55B3" w:rsidRPr="00F60686">
        <w:t xml:space="preserve"> enseignements obligatoires de tronc commun, de spécialité</w:t>
      </w:r>
      <w:r w:rsidR="00D24E57">
        <w:t xml:space="preserve"> ou</w:t>
      </w:r>
      <w:r w:rsidR="003C55B3" w:rsidRPr="00F60686">
        <w:t xml:space="preserve"> d’option, majoritairement intégrés à des modules d’insertion professionnelle et de professionnalisation. Les étudiants impliqués sont répartis en promotion d’une vingtaine à </w:t>
      </w:r>
      <w:r w:rsidR="00D24E57">
        <w:t>plusieurs centaines d’étudiants.</w:t>
      </w:r>
    </w:p>
    <w:p w14:paraId="42C590F2" w14:textId="3E637C35" w:rsidR="003C55B3" w:rsidRDefault="003C55B3" w:rsidP="005F1773">
      <w:pPr>
        <w:pStyle w:val="Nrlal"/>
      </w:pPr>
      <w:r w:rsidRPr="00F60686">
        <w:t>La composition des équipes</w:t>
      </w:r>
      <w:r w:rsidR="00D24E57">
        <w:t xml:space="preserve"> de chaque formation étudiée</w:t>
      </w:r>
      <w:r w:rsidRPr="00F60686">
        <w:t xml:space="preserve"> varie suivant les établissements et les types d’enseignements concernés. Les initiateurs peuvent être des responsables d’enseignements, des enseignants, des formateurs ou des ingénieurs pédagogiques in</w:t>
      </w:r>
      <w:r w:rsidR="00FF2648">
        <w:t>tervenants dans le cours</w:t>
      </w:r>
      <w:r w:rsidRPr="00FF2648">
        <w:t xml:space="preserve">. </w:t>
      </w:r>
      <w:r w:rsidR="00FF2648" w:rsidRPr="00FF2648">
        <w:t>L</w:t>
      </w:r>
      <w:r w:rsidR="005F1773" w:rsidRPr="00FF2648">
        <w:t xml:space="preserve">es dispositifs </w:t>
      </w:r>
      <w:r w:rsidR="00C32418" w:rsidRPr="00FF2648">
        <w:t>ont été créés</w:t>
      </w:r>
      <w:r w:rsidR="005F1773" w:rsidRPr="00FF2648">
        <w:t xml:space="preserve"> </w:t>
      </w:r>
      <w:r w:rsidR="00D24E57">
        <w:t xml:space="preserve">soit </w:t>
      </w:r>
      <w:r w:rsidR="005F1773" w:rsidRPr="00FF2648">
        <w:t>à l’initiative d</w:t>
      </w:r>
      <w:r w:rsidR="00C32418" w:rsidRPr="00FF2648">
        <w:t>’</w:t>
      </w:r>
      <w:r w:rsidR="005F1773" w:rsidRPr="00FF2648">
        <w:t xml:space="preserve">enseignants (Université Rennes 2, ENSTA) ou </w:t>
      </w:r>
      <w:r w:rsidR="00C32418" w:rsidRPr="00FF2648">
        <w:t xml:space="preserve">à la suite </w:t>
      </w:r>
      <w:r w:rsidR="005F1773" w:rsidRPr="00FF2648">
        <w:t xml:space="preserve">d’une politique volontariste de l’établissement (UBO, Université de Rennes 1) </w:t>
      </w:r>
      <w:r w:rsidR="00D24E57">
        <w:t>de développer d</w:t>
      </w:r>
      <w:r w:rsidR="00C32418" w:rsidRPr="00FF2648">
        <w:t>es usages autour d’un outil tel que</w:t>
      </w:r>
      <w:r w:rsidR="005F1773" w:rsidRPr="00FF2648">
        <w:t xml:space="preserve"> </w:t>
      </w:r>
      <w:r w:rsidR="005F1773" w:rsidRPr="00FF2648">
        <w:rPr>
          <w:i/>
        </w:rPr>
        <w:t>Mahara</w:t>
      </w:r>
      <w:r w:rsidR="00FF2648">
        <w:rPr>
          <w:i/>
        </w:rPr>
        <w:t xml:space="preserve">, </w:t>
      </w:r>
      <w:r w:rsidR="00FF2648">
        <w:t xml:space="preserve">une application </w:t>
      </w:r>
      <w:r w:rsidR="00FF2648">
        <w:rPr>
          <w:i/>
        </w:rPr>
        <w:t xml:space="preserve">web </w:t>
      </w:r>
      <w:r w:rsidR="00FF2648" w:rsidRPr="00FF2648">
        <w:t>dédiée spécifiquement à la création de portfolio électronique</w:t>
      </w:r>
      <w:r w:rsidR="005F1773" w:rsidRPr="00FF2648">
        <w:t>.</w:t>
      </w:r>
      <w:r w:rsidR="005F1773">
        <w:t xml:space="preserve"> </w:t>
      </w:r>
      <w:r w:rsidR="00C32418">
        <w:t>C’est la raison pour laquelle</w:t>
      </w:r>
      <w:r w:rsidR="0019085F">
        <w:t xml:space="preserve"> </w:t>
      </w:r>
      <w:r w:rsidR="00C32418" w:rsidRPr="00FF2648">
        <w:rPr>
          <w:i/>
        </w:rPr>
        <w:t>Mahara</w:t>
      </w:r>
      <w:r w:rsidR="00C32418">
        <w:t xml:space="preserve"> est </w:t>
      </w:r>
      <w:r w:rsidR="008C0B9A">
        <w:t xml:space="preserve">l’application </w:t>
      </w:r>
      <w:r w:rsidR="008C0B9A" w:rsidRPr="00D24E57">
        <w:rPr>
          <w:i/>
        </w:rPr>
        <w:t>web</w:t>
      </w:r>
      <w:r w:rsidR="008C0B9A">
        <w:t xml:space="preserve"> la plus utilisé</w:t>
      </w:r>
      <w:r w:rsidR="00BA5CE7">
        <w:t>e</w:t>
      </w:r>
      <w:r w:rsidR="008C0B9A">
        <w:t xml:space="preserve"> par les établissements sollicités. </w:t>
      </w:r>
    </w:p>
    <w:p w14:paraId="73FA885A" w14:textId="77777777" w:rsidR="008D1F49" w:rsidRDefault="008D1F49" w:rsidP="005F1773">
      <w:pPr>
        <w:pStyle w:val="Nrlal"/>
      </w:pPr>
    </w:p>
    <w:p w14:paraId="5FBAC43B" w14:textId="77777777" w:rsidR="008D1F49" w:rsidRDefault="008D1F49" w:rsidP="008D1F49">
      <w:pPr>
        <w:pStyle w:val="Nrlal"/>
      </w:pPr>
      <w:r>
        <w:t>Le tableau suivant permet de préciser les enseignements concernés par l’enquête sur laquelle s’appuie cet article.</w:t>
      </w:r>
    </w:p>
    <w:p w14:paraId="4D949638" w14:textId="09A0E449" w:rsidR="009846E9" w:rsidRPr="009846E9" w:rsidRDefault="009846E9" w:rsidP="008D1F49">
      <w:pPr>
        <w:pStyle w:val="Nrlal"/>
        <w:rPr>
          <w:b/>
        </w:rPr>
      </w:pPr>
    </w:p>
    <w:tbl>
      <w:tblPr>
        <w:tblStyle w:val="Grilledutableau"/>
        <w:tblW w:w="7939" w:type="dxa"/>
        <w:tblInd w:w="-147" w:type="dxa"/>
        <w:tblLayout w:type="fixed"/>
        <w:tblLook w:val="04A0" w:firstRow="1" w:lastRow="0" w:firstColumn="1" w:lastColumn="0" w:noHBand="0" w:noVBand="1"/>
      </w:tblPr>
      <w:tblGrid>
        <w:gridCol w:w="1398"/>
        <w:gridCol w:w="1134"/>
        <w:gridCol w:w="2126"/>
        <w:gridCol w:w="1134"/>
        <w:gridCol w:w="1134"/>
        <w:gridCol w:w="1013"/>
      </w:tblGrid>
      <w:tr w:rsidR="00465761" w:rsidRPr="00C803E1" w14:paraId="16206CB6" w14:textId="77777777" w:rsidTr="00D24E57">
        <w:tc>
          <w:tcPr>
            <w:tcW w:w="1398" w:type="dxa"/>
          </w:tcPr>
          <w:p w14:paraId="64577A77" w14:textId="401EDAC5"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i/>
                <w:sz w:val="18"/>
                <w:szCs w:val="18"/>
              </w:rPr>
              <w:t xml:space="preserve">Formation </w:t>
            </w:r>
          </w:p>
        </w:tc>
        <w:tc>
          <w:tcPr>
            <w:tcW w:w="1134" w:type="dxa"/>
          </w:tcPr>
          <w:p w14:paraId="0B02154E" w14:textId="079E01C7"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Volume d’étudiants</w:t>
            </w:r>
            <w:r w:rsidRPr="00C803E1">
              <w:rPr>
                <w:rFonts w:ascii="Times New Roman" w:hAnsi="Times New Roman" w:cs="Times New Roman"/>
                <w:i/>
                <w:sz w:val="18"/>
                <w:szCs w:val="18"/>
              </w:rPr>
              <w:t xml:space="preserve"> </w:t>
            </w:r>
            <w:r>
              <w:rPr>
                <w:rFonts w:ascii="Times New Roman" w:hAnsi="Times New Roman" w:cs="Times New Roman"/>
                <w:i/>
                <w:sz w:val="18"/>
                <w:szCs w:val="18"/>
              </w:rPr>
              <w:t>inscrits</w:t>
            </w:r>
            <w:r w:rsidRPr="00C803E1">
              <w:rPr>
                <w:rFonts w:ascii="Times New Roman" w:hAnsi="Times New Roman" w:cs="Times New Roman"/>
                <w:i/>
                <w:sz w:val="18"/>
                <w:szCs w:val="18"/>
              </w:rPr>
              <w:t xml:space="preserve"> </w:t>
            </w:r>
          </w:p>
        </w:tc>
        <w:tc>
          <w:tcPr>
            <w:tcW w:w="2126" w:type="dxa"/>
          </w:tcPr>
          <w:p w14:paraId="69F7FE4A" w14:textId="2A76ED9E"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Constitution de l’équipe pédagogique</w:t>
            </w:r>
          </w:p>
        </w:tc>
        <w:tc>
          <w:tcPr>
            <w:tcW w:w="1134" w:type="dxa"/>
          </w:tcPr>
          <w:p w14:paraId="525FE7B3" w14:textId="2F869F7D"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Date de démarrage de la mise en place de l’</w:t>
            </w:r>
            <w:proofErr w:type="spellStart"/>
            <w:r>
              <w:rPr>
                <w:rFonts w:ascii="Times New Roman" w:hAnsi="Times New Roman" w:cs="Times New Roman"/>
                <w:i/>
                <w:sz w:val="18"/>
                <w:szCs w:val="18"/>
              </w:rPr>
              <w:t>ePortfolio</w:t>
            </w:r>
            <w:proofErr w:type="spellEnd"/>
          </w:p>
        </w:tc>
        <w:tc>
          <w:tcPr>
            <w:tcW w:w="1134" w:type="dxa"/>
          </w:tcPr>
          <w:p w14:paraId="44489206" w14:textId="7A9842DC"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Evaluation </w:t>
            </w:r>
          </w:p>
        </w:tc>
        <w:tc>
          <w:tcPr>
            <w:tcW w:w="1013" w:type="dxa"/>
          </w:tcPr>
          <w:p w14:paraId="2F16BB69" w14:textId="338D41F6" w:rsidR="00465761" w:rsidRPr="006514CE" w:rsidRDefault="00465761" w:rsidP="00465761">
            <w:pPr>
              <w:rPr>
                <w:sz w:val="18"/>
                <w:szCs w:val="18"/>
              </w:rPr>
            </w:pPr>
            <w:r w:rsidRPr="00194B27">
              <w:rPr>
                <w:i/>
                <w:sz w:val="18"/>
                <w:szCs w:val="18"/>
              </w:rPr>
              <w:t>Corpus d’entretien</w:t>
            </w:r>
          </w:p>
        </w:tc>
      </w:tr>
      <w:tr w:rsidR="00D24E57" w:rsidRPr="00C803E1" w14:paraId="4B1BD2A3" w14:textId="77777777" w:rsidTr="00D24E57">
        <w:tc>
          <w:tcPr>
            <w:tcW w:w="7939" w:type="dxa"/>
            <w:gridSpan w:val="6"/>
          </w:tcPr>
          <w:p w14:paraId="712FA00C" w14:textId="06067319" w:rsidR="00D24E57" w:rsidRPr="00194B27" w:rsidRDefault="00D24E57" w:rsidP="00D24E57">
            <w:pPr>
              <w:jc w:val="center"/>
              <w:rPr>
                <w:i/>
                <w:sz w:val="18"/>
                <w:szCs w:val="18"/>
              </w:rPr>
            </w:pPr>
            <w:r>
              <w:rPr>
                <w:rFonts w:ascii="Times New Roman" w:hAnsi="Times New Roman" w:cs="Times New Roman"/>
                <w:b/>
                <w:sz w:val="18"/>
                <w:szCs w:val="18"/>
              </w:rPr>
              <w:t>Institution 1</w:t>
            </w:r>
          </w:p>
        </w:tc>
      </w:tr>
      <w:tr w:rsidR="00465761" w:rsidRPr="00C803E1" w14:paraId="3FB31E66" w14:textId="77777777" w:rsidTr="00D24E57">
        <w:tc>
          <w:tcPr>
            <w:tcW w:w="1398" w:type="dxa"/>
          </w:tcPr>
          <w:p w14:paraId="179130A7" w14:textId="1B0EB3E0" w:rsidR="00465761" w:rsidRPr="00C803E1" w:rsidRDefault="00465761" w:rsidP="00465761">
            <w:pPr>
              <w:rPr>
                <w:sz w:val="18"/>
                <w:szCs w:val="18"/>
              </w:rPr>
            </w:pPr>
            <w:r w:rsidRPr="00C803E1">
              <w:rPr>
                <w:rFonts w:ascii="Times New Roman" w:hAnsi="Times New Roman" w:cs="Times New Roman"/>
                <w:sz w:val="18"/>
                <w:szCs w:val="18"/>
              </w:rPr>
              <w:t xml:space="preserve">Master Histoire des Sciences et des techniques </w:t>
            </w:r>
          </w:p>
        </w:tc>
        <w:tc>
          <w:tcPr>
            <w:tcW w:w="1134" w:type="dxa"/>
          </w:tcPr>
          <w:p w14:paraId="380447AB" w14:textId="1E1753F2" w:rsidR="00465761" w:rsidRPr="00C803E1" w:rsidRDefault="00465761" w:rsidP="00465761">
            <w:pPr>
              <w:rPr>
                <w:sz w:val="18"/>
                <w:szCs w:val="18"/>
              </w:rPr>
            </w:pPr>
            <w:r w:rsidRPr="00C803E1">
              <w:rPr>
                <w:rFonts w:ascii="Times New Roman" w:hAnsi="Times New Roman" w:cs="Times New Roman"/>
                <w:sz w:val="18"/>
                <w:szCs w:val="18"/>
              </w:rPr>
              <w:t xml:space="preserve">Environ 50 étudiants </w:t>
            </w:r>
          </w:p>
        </w:tc>
        <w:tc>
          <w:tcPr>
            <w:tcW w:w="2126" w:type="dxa"/>
          </w:tcPr>
          <w:p w14:paraId="173E2C29" w14:textId="76A3DB3E" w:rsidR="00465761" w:rsidRPr="00C803E1" w:rsidRDefault="00CF6F31" w:rsidP="00465761">
            <w:pPr>
              <w:rPr>
                <w:sz w:val="18"/>
                <w:szCs w:val="18"/>
              </w:rPr>
            </w:pPr>
            <w:r>
              <w:rPr>
                <w:rFonts w:ascii="Times New Roman" w:hAnsi="Times New Roman" w:cs="Times New Roman"/>
                <w:sz w:val="18"/>
                <w:szCs w:val="18"/>
              </w:rPr>
              <w:t>E</w:t>
            </w:r>
            <w:r w:rsidR="00465761" w:rsidRPr="00C803E1">
              <w:rPr>
                <w:rFonts w:ascii="Times New Roman" w:hAnsi="Times New Roman" w:cs="Times New Roman"/>
                <w:sz w:val="18"/>
                <w:szCs w:val="18"/>
              </w:rPr>
              <w:t>ns</w:t>
            </w:r>
            <w:r w:rsidR="00533101">
              <w:rPr>
                <w:rFonts w:ascii="Times New Roman" w:hAnsi="Times New Roman" w:cs="Times New Roman"/>
                <w:sz w:val="18"/>
                <w:szCs w:val="18"/>
              </w:rPr>
              <w:t>eignants-chercheurs</w:t>
            </w:r>
            <w:r>
              <w:rPr>
                <w:rFonts w:ascii="Times New Roman" w:hAnsi="Times New Roman" w:cs="Times New Roman"/>
                <w:sz w:val="18"/>
                <w:szCs w:val="18"/>
              </w:rPr>
              <w:t xml:space="preserve"> (EC)</w:t>
            </w:r>
            <w:r w:rsidR="00533101">
              <w:rPr>
                <w:rFonts w:ascii="Times New Roman" w:hAnsi="Times New Roman" w:cs="Times New Roman"/>
                <w:sz w:val="18"/>
                <w:szCs w:val="18"/>
              </w:rPr>
              <w:t xml:space="preserve"> et </w:t>
            </w:r>
            <w:r>
              <w:rPr>
                <w:rFonts w:ascii="Times New Roman" w:hAnsi="Times New Roman" w:cs="Times New Roman"/>
                <w:sz w:val="18"/>
                <w:szCs w:val="18"/>
              </w:rPr>
              <w:t>p</w:t>
            </w:r>
            <w:r w:rsidR="00465761" w:rsidRPr="00C803E1">
              <w:rPr>
                <w:rFonts w:ascii="Times New Roman" w:hAnsi="Times New Roman" w:cs="Times New Roman"/>
                <w:sz w:val="18"/>
                <w:szCs w:val="18"/>
              </w:rPr>
              <w:t>ilotage par le service d’orientation et d’insertion professionnelle des étudiants</w:t>
            </w:r>
            <w:r w:rsidR="00465761">
              <w:rPr>
                <w:rFonts w:ascii="Times New Roman" w:hAnsi="Times New Roman" w:cs="Times New Roman"/>
                <w:sz w:val="18"/>
                <w:szCs w:val="18"/>
              </w:rPr>
              <w:t xml:space="preserve"> ainsi que</w:t>
            </w:r>
            <w:r w:rsidR="00235315">
              <w:rPr>
                <w:rFonts w:ascii="Times New Roman" w:hAnsi="Times New Roman" w:cs="Times New Roman"/>
                <w:sz w:val="18"/>
                <w:szCs w:val="18"/>
              </w:rPr>
              <w:t xml:space="preserve"> par</w:t>
            </w:r>
            <w:r w:rsidR="00465761">
              <w:rPr>
                <w:rFonts w:ascii="Times New Roman" w:hAnsi="Times New Roman" w:cs="Times New Roman"/>
                <w:sz w:val="18"/>
                <w:szCs w:val="18"/>
              </w:rPr>
              <w:t xml:space="preserve"> le service d’appui à la pédagogie numérique</w:t>
            </w:r>
          </w:p>
        </w:tc>
        <w:tc>
          <w:tcPr>
            <w:tcW w:w="1134" w:type="dxa"/>
          </w:tcPr>
          <w:p w14:paraId="0879B93C"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2016 </w:t>
            </w:r>
            <w:r>
              <w:rPr>
                <w:rFonts w:ascii="Times New Roman" w:hAnsi="Times New Roman" w:cs="Times New Roman"/>
                <w:sz w:val="18"/>
                <w:szCs w:val="18"/>
              </w:rPr>
              <w:t>(</w:t>
            </w:r>
            <w:r w:rsidRPr="00C803E1">
              <w:rPr>
                <w:rFonts w:ascii="Times New Roman" w:hAnsi="Times New Roman" w:cs="Times New Roman"/>
                <w:sz w:val="18"/>
                <w:szCs w:val="18"/>
              </w:rPr>
              <w:t>dans la continuité d’une démarche portfolio</w:t>
            </w:r>
            <w:r>
              <w:rPr>
                <w:rFonts w:ascii="Times New Roman" w:hAnsi="Times New Roman" w:cs="Times New Roman"/>
                <w:sz w:val="18"/>
                <w:szCs w:val="18"/>
              </w:rPr>
              <w:t>)</w:t>
            </w:r>
          </w:p>
          <w:p w14:paraId="4730EDD9" w14:textId="77777777" w:rsidR="00465761" w:rsidRPr="00C803E1" w:rsidRDefault="00465761" w:rsidP="00465761">
            <w:pPr>
              <w:rPr>
                <w:sz w:val="18"/>
                <w:szCs w:val="18"/>
              </w:rPr>
            </w:pPr>
          </w:p>
        </w:tc>
        <w:tc>
          <w:tcPr>
            <w:tcW w:w="1134" w:type="dxa"/>
          </w:tcPr>
          <w:p w14:paraId="3B216637" w14:textId="1E638DAA" w:rsidR="00465761" w:rsidRDefault="00AA3367" w:rsidP="00465761">
            <w:pPr>
              <w:rPr>
                <w:sz w:val="18"/>
                <w:szCs w:val="18"/>
              </w:rPr>
            </w:pPr>
            <w:proofErr w:type="spellStart"/>
            <w:r>
              <w:rPr>
                <w:rFonts w:ascii="Times New Roman" w:hAnsi="Times New Roman" w:cs="Times New Roman"/>
                <w:sz w:val="18"/>
                <w:szCs w:val="18"/>
              </w:rPr>
              <w:t>EP</w:t>
            </w:r>
            <w:r w:rsidR="00465761">
              <w:rPr>
                <w:rFonts w:ascii="Times New Roman" w:hAnsi="Times New Roman" w:cs="Times New Roman"/>
                <w:sz w:val="18"/>
                <w:szCs w:val="18"/>
              </w:rPr>
              <w:t>ortfolio</w:t>
            </w:r>
            <w:proofErr w:type="spellEnd"/>
            <w:r w:rsidR="00465761">
              <w:rPr>
                <w:rFonts w:ascii="Times New Roman" w:hAnsi="Times New Roman" w:cs="Times New Roman"/>
                <w:sz w:val="18"/>
                <w:szCs w:val="18"/>
              </w:rPr>
              <w:t xml:space="preserve"> obligatoire, évalué</w:t>
            </w:r>
          </w:p>
        </w:tc>
        <w:tc>
          <w:tcPr>
            <w:tcW w:w="1013" w:type="dxa"/>
          </w:tcPr>
          <w:p w14:paraId="0B5B114B" w14:textId="4366B504" w:rsidR="00465761" w:rsidRPr="006514CE" w:rsidRDefault="00465761" w:rsidP="00465761">
            <w:pPr>
              <w:rPr>
                <w:sz w:val="18"/>
                <w:szCs w:val="18"/>
              </w:rPr>
            </w:pPr>
            <w:r w:rsidRPr="006514CE">
              <w:rPr>
                <w:sz w:val="18"/>
                <w:szCs w:val="18"/>
              </w:rPr>
              <w:t>1 enseignant-chercheur</w:t>
            </w:r>
            <w:r w:rsidR="00533101">
              <w:rPr>
                <w:sz w:val="18"/>
                <w:szCs w:val="18"/>
              </w:rPr>
              <w:t xml:space="preserve"> (EC)</w:t>
            </w:r>
          </w:p>
        </w:tc>
      </w:tr>
      <w:tr w:rsidR="00465761" w:rsidRPr="00C803E1" w14:paraId="7B227351" w14:textId="77777777" w:rsidTr="00D24E57">
        <w:tc>
          <w:tcPr>
            <w:tcW w:w="1398" w:type="dxa"/>
          </w:tcPr>
          <w:p w14:paraId="74F7331E" w14:textId="539BB803"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Module de préparation à la vie professionnelle  </w:t>
            </w:r>
            <w:r>
              <w:rPr>
                <w:rFonts w:ascii="Times New Roman" w:hAnsi="Times New Roman" w:cs="Times New Roman"/>
                <w:sz w:val="18"/>
                <w:szCs w:val="18"/>
              </w:rPr>
              <w:t>- Licence</w:t>
            </w:r>
          </w:p>
        </w:tc>
        <w:tc>
          <w:tcPr>
            <w:tcW w:w="1134" w:type="dxa"/>
          </w:tcPr>
          <w:p w14:paraId="4A70FE28" w14:textId="5FBCA295" w:rsidR="00465761" w:rsidRPr="00C803E1" w:rsidRDefault="00235315" w:rsidP="00465761">
            <w:pPr>
              <w:rPr>
                <w:rFonts w:ascii="Times New Roman" w:hAnsi="Times New Roman" w:cs="Times New Roman"/>
                <w:sz w:val="18"/>
                <w:szCs w:val="18"/>
              </w:rPr>
            </w:pPr>
            <w:r>
              <w:rPr>
                <w:rFonts w:ascii="Times New Roman" w:hAnsi="Times New Roman" w:cs="Times New Roman"/>
                <w:sz w:val="18"/>
                <w:szCs w:val="18"/>
              </w:rPr>
              <w:t>En</w:t>
            </w:r>
            <w:r w:rsidR="00465761" w:rsidRPr="00C803E1">
              <w:rPr>
                <w:rFonts w:ascii="Times New Roman" w:hAnsi="Times New Roman" w:cs="Times New Roman"/>
                <w:sz w:val="18"/>
                <w:szCs w:val="18"/>
              </w:rPr>
              <w:t xml:space="preserve">viron 400 étudiants </w:t>
            </w:r>
            <w:r>
              <w:rPr>
                <w:rFonts w:ascii="Times New Roman" w:hAnsi="Times New Roman" w:cs="Times New Roman"/>
                <w:sz w:val="18"/>
                <w:szCs w:val="18"/>
              </w:rPr>
              <w:t xml:space="preserve">de </w:t>
            </w:r>
            <w:r w:rsidR="00465761" w:rsidRPr="00C803E1">
              <w:rPr>
                <w:rFonts w:ascii="Times New Roman" w:hAnsi="Times New Roman" w:cs="Times New Roman"/>
                <w:sz w:val="18"/>
                <w:szCs w:val="18"/>
              </w:rPr>
              <w:t>Licence 1 et 320 étudiants de Licence 2</w:t>
            </w:r>
          </w:p>
          <w:p w14:paraId="6BD332E6" w14:textId="77777777" w:rsidR="00465761" w:rsidRPr="00C803E1" w:rsidRDefault="00465761" w:rsidP="00465761">
            <w:pPr>
              <w:rPr>
                <w:rFonts w:ascii="Times New Roman" w:hAnsi="Times New Roman" w:cs="Times New Roman"/>
                <w:sz w:val="18"/>
                <w:szCs w:val="18"/>
              </w:rPr>
            </w:pPr>
          </w:p>
        </w:tc>
        <w:tc>
          <w:tcPr>
            <w:tcW w:w="2126" w:type="dxa"/>
          </w:tcPr>
          <w:p w14:paraId="205490C0" w14:textId="459F05CD" w:rsidR="00465761" w:rsidRPr="00C803E1" w:rsidRDefault="00CF6F31" w:rsidP="00465761">
            <w:pPr>
              <w:rPr>
                <w:rFonts w:ascii="Times New Roman" w:hAnsi="Times New Roman" w:cs="Times New Roman"/>
                <w:sz w:val="18"/>
                <w:szCs w:val="18"/>
              </w:rPr>
            </w:pPr>
            <w:r>
              <w:rPr>
                <w:rFonts w:ascii="Times New Roman" w:hAnsi="Times New Roman" w:cs="Times New Roman"/>
                <w:sz w:val="18"/>
                <w:szCs w:val="18"/>
              </w:rPr>
              <w:t>EC</w:t>
            </w:r>
            <w:r w:rsidR="00465761" w:rsidRPr="00C803E1">
              <w:rPr>
                <w:rFonts w:ascii="Times New Roman" w:hAnsi="Times New Roman" w:cs="Times New Roman"/>
                <w:sz w:val="18"/>
                <w:szCs w:val="18"/>
              </w:rPr>
              <w:t xml:space="preserve"> et pilotage par le service d’orientation et d’insertion professionnelle des étudiants</w:t>
            </w:r>
            <w:r w:rsidR="00465761">
              <w:rPr>
                <w:rFonts w:ascii="Times New Roman" w:hAnsi="Times New Roman" w:cs="Times New Roman"/>
                <w:sz w:val="18"/>
                <w:szCs w:val="18"/>
              </w:rPr>
              <w:t xml:space="preserve"> ainsi que le service d’appui à la pédagogie numérique</w:t>
            </w:r>
          </w:p>
        </w:tc>
        <w:tc>
          <w:tcPr>
            <w:tcW w:w="1134" w:type="dxa"/>
          </w:tcPr>
          <w:p w14:paraId="6741DE81"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Borders>
              <w:bottom w:val="single" w:sz="4" w:space="0" w:color="auto"/>
            </w:tcBorders>
          </w:tcPr>
          <w:p w14:paraId="6501E303" w14:textId="30C81EC3" w:rsidR="00465761" w:rsidRPr="00C803E1" w:rsidRDefault="00AA3367" w:rsidP="00465761">
            <w:pPr>
              <w:rPr>
                <w:rFonts w:ascii="Times New Roman" w:hAnsi="Times New Roman" w:cs="Times New Roman"/>
                <w:sz w:val="18"/>
                <w:szCs w:val="18"/>
              </w:rPr>
            </w:pPr>
            <w:proofErr w:type="spellStart"/>
            <w:r>
              <w:rPr>
                <w:rFonts w:ascii="Times New Roman" w:hAnsi="Times New Roman" w:cs="Times New Roman"/>
                <w:sz w:val="18"/>
                <w:szCs w:val="18"/>
              </w:rPr>
              <w:t>EP</w:t>
            </w:r>
            <w:r w:rsidR="00465761">
              <w:rPr>
                <w:rFonts w:ascii="Times New Roman" w:hAnsi="Times New Roman" w:cs="Times New Roman"/>
                <w:sz w:val="18"/>
                <w:szCs w:val="18"/>
              </w:rPr>
              <w:t>ortfolio</w:t>
            </w:r>
            <w:proofErr w:type="spellEnd"/>
            <w:r w:rsidR="00465761">
              <w:rPr>
                <w:rFonts w:ascii="Times New Roman" w:hAnsi="Times New Roman" w:cs="Times New Roman"/>
                <w:sz w:val="18"/>
                <w:szCs w:val="18"/>
              </w:rPr>
              <w:t xml:space="preserve"> obligatoire, évalué</w:t>
            </w:r>
          </w:p>
        </w:tc>
        <w:tc>
          <w:tcPr>
            <w:tcW w:w="1013" w:type="dxa"/>
            <w:tcBorders>
              <w:bottom w:val="single" w:sz="4" w:space="0" w:color="auto"/>
            </w:tcBorders>
          </w:tcPr>
          <w:p w14:paraId="146ED65D" w14:textId="66D82A05" w:rsidR="00465761" w:rsidRPr="006514CE" w:rsidRDefault="00533101" w:rsidP="00533101">
            <w:pPr>
              <w:rPr>
                <w:sz w:val="18"/>
                <w:szCs w:val="18"/>
              </w:rPr>
            </w:pPr>
            <w:r>
              <w:rPr>
                <w:sz w:val="18"/>
                <w:szCs w:val="18"/>
              </w:rPr>
              <w:t>1 ingénieur pédagogique (IP),</w:t>
            </w:r>
            <w:r w:rsidR="00465761" w:rsidRPr="006514CE">
              <w:rPr>
                <w:sz w:val="18"/>
                <w:szCs w:val="18"/>
              </w:rPr>
              <w:t xml:space="preserve"> 1 </w:t>
            </w:r>
            <w:r>
              <w:rPr>
                <w:sz w:val="18"/>
                <w:szCs w:val="18"/>
              </w:rPr>
              <w:t>EC</w:t>
            </w:r>
          </w:p>
        </w:tc>
      </w:tr>
      <w:tr w:rsidR="00465761" w:rsidRPr="00C803E1" w14:paraId="310986B2" w14:textId="77777777" w:rsidTr="00D24E57">
        <w:tc>
          <w:tcPr>
            <w:tcW w:w="1398" w:type="dxa"/>
          </w:tcPr>
          <w:p w14:paraId="73AED9D7" w14:textId="33C3EA51"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tc>
        <w:tc>
          <w:tcPr>
            <w:tcW w:w="1134" w:type="dxa"/>
          </w:tcPr>
          <w:p w14:paraId="15E81135"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97 étudiants inscrits </w:t>
            </w:r>
          </w:p>
          <w:p w14:paraId="02E8DABA" w14:textId="77777777" w:rsidR="00465761" w:rsidRPr="00C803E1" w:rsidRDefault="00465761" w:rsidP="00465761">
            <w:pPr>
              <w:rPr>
                <w:rFonts w:ascii="Times New Roman" w:hAnsi="Times New Roman" w:cs="Times New Roman"/>
                <w:sz w:val="18"/>
                <w:szCs w:val="18"/>
              </w:rPr>
            </w:pPr>
          </w:p>
          <w:p w14:paraId="3A1BB516" w14:textId="77777777" w:rsidR="00465761" w:rsidRPr="00C803E1" w:rsidRDefault="00465761" w:rsidP="00465761">
            <w:pPr>
              <w:rPr>
                <w:rFonts w:ascii="Times New Roman" w:hAnsi="Times New Roman" w:cs="Times New Roman"/>
                <w:sz w:val="18"/>
                <w:szCs w:val="18"/>
              </w:rPr>
            </w:pPr>
          </w:p>
        </w:tc>
        <w:tc>
          <w:tcPr>
            <w:tcW w:w="2126" w:type="dxa"/>
          </w:tcPr>
          <w:p w14:paraId="53FEEA94"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18 formateurs et 23 tuteurs de stage</w:t>
            </w:r>
          </w:p>
          <w:p w14:paraId="757A1B96" w14:textId="77777777" w:rsidR="00465761" w:rsidRPr="00C803E1" w:rsidRDefault="00465761" w:rsidP="00465761">
            <w:pPr>
              <w:rPr>
                <w:rFonts w:ascii="Times New Roman" w:hAnsi="Times New Roman" w:cs="Times New Roman"/>
                <w:sz w:val="18"/>
                <w:szCs w:val="18"/>
              </w:rPr>
            </w:pPr>
          </w:p>
          <w:p w14:paraId="688131F1"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Groupe pilote d’expérimentation de 7 personnes des sites 2 et 3 de cette institution</w:t>
            </w:r>
          </w:p>
        </w:tc>
        <w:tc>
          <w:tcPr>
            <w:tcW w:w="1134" w:type="dxa"/>
          </w:tcPr>
          <w:p w14:paraId="3F65CC7B"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2015</w:t>
            </w:r>
          </w:p>
          <w:p w14:paraId="3F627408" w14:textId="00AE595A" w:rsidR="00465761" w:rsidRPr="00C803E1" w:rsidRDefault="00CF6F31" w:rsidP="00465761">
            <w:pPr>
              <w:rPr>
                <w:rFonts w:ascii="Times New Roman" w:hAnsi="Times New Roman" w:cs="Times New Roman"/>
                <w:sz w:val="18"/>
                <w:szCs w:val="18"/>
              </w:rPr>
            </w:pPr>
            <w:r>
              <w:rPr>
                <w:rFonts w:ascii="Times New Roman" w:hAnsi="Times New Roman" w:cs="Times New Roman"/>
                <w:sz w:val="18"/>
                <w:szCs w:val="18"/>
              </w:rPr>
              <w:t>Expérience</w:t>
            </w:r>
          </w:p>
          <w:p w14:paraId="3F0A3F95" w14:textId="77777777" w:rsidR="0046576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non renouvelée</w:t>
            </w:r>
          </w:p>
          <w:p w14:paraId="0736077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en 2016</w:t>
            </w:r>
            <w:r w:rsidRPr="00C803E1">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tcPr>
          <w:p w14:paraId="3EC8BC31" w14:textId="25BCF8BF" w:rsidR="00465761" w:rsidRPr="00C803E1" w:rsidRDefault="00465761" w:rsidP="00AA3367">
            <w:pPr>
              <w:pStyle w:val="Paragraphedeliste"/>
              <w:rPr>
                <w:sz w:val="18"/>
                <w:szCs w:val="18"/>
              </w:rPr>
            </w:pPr>
            <w:proofErr w:type="spellStart"/>
            <w:r>
              <w:rPr>
                <w:sz w:val="18"/>
                <w:szCs w:val="18"/>
              </w:rPr>
              <w:t>E</w:t>
            </w:r>
            <w:r w:rsidR="00AA3367">
              <w:rPr>
                <w:sz w:val="18"/>
                <w:szCs w:val="18"/>
              </w:rPr>
              <w:t>P</w:t>
            </w:r>
            <w:r>
              <w:rPr>
                <w:sz w:val="18"/>
                <w:szCs w:val="18"/>
              </w:rPr>
              <w:t>ortfolio</w:t>
            </w:r>
            <w:proofErr w:type="spellEnd"/>
            <w:r>
              <w:rPr>
                <w:sz w:val="18"/>
                <w:szCs w:val="18"/>
              </w:rPr>
              <w:t xml:space="preserve"> obligatoire</w:t>
            </w:r>
          </w:p>
        </w:tc>
        <w:tc>
          <w:tcPr>
            <w:tcW w:w="1013" w:type="dxa"/>
            <w:vMerge w:val="restart"/>
            <w:tcBorders>
              <w:top w:val="single" w:sz="4" w:space="0" w:color="auto"/>
              <w:left w:val="nil"/>
              <w:right w:val="single" w:sz="4" w:space="0" w:color="auto"/>
            </w:tcBorders>
          </w:tcPr>
          <w:p w14:paraId="35E86F7B" w14:textId="77777777" w:rsidR="00465761" w:rsidRPr="006514CE" w:rsidRDefault="00465761" w:rsidP="00465761">
            <w:pPr>
              <w:pStyle w:val="Paragraphedeliste"/>
              <w:rPr>
                <w:sz w:val="18"/>
                <w:szCs w:val="18"/>
              </w:rPr>
            </w:pPr>
            <w:r w:rsidRPr="006514CE">
              <w:rPr>
                <w:sz w:val="18"/>
                <w:szCs w:val="18"/>
              </w:rPr>
              <w:t xml:space="preserve">4 formateurs </w:t>
            </w:r>
            <w:r>
              <w:rPr>
                <w:sz w:val="18"/>
                <w:szCs w:val="18"/>
              </w:rPr>
              <w:t>impliqués dans les trois enseignements</w:t>
            </w:r>
          </w:p>
        </w:tc>
      </w:tr>
      <w:tr w:rsidR="00465761" w:rsidRPr="00C803E1" w14:paraId="2B4DEF4B" w14:textId="77777777" w:rsidTr="00D24E57">
        <w:tc>
          <w:tcPr>
            <w:tcW w:w="1398" w:type="dxa"/>
          </w:tcPr>
          <w:p w14:paraId="5581194E" w14:textId="7E00F67F"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tc>
        <w:tc>
          <w:tcPr>
            <w:tcW w:w="1134" w:type="dxa"/>
          </w:tcPr>
          <w:p w14:paraId="54B4997B"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Environ 60 étudiants </w:t>
            </w:r>
          </w:p>
          <w:p w14:paraId="2F70DCD9" w14:textId="77777777" w:rsidR="00465761" w:rsidRPr="00C803E1" w:rsidRDefault="00465761" w:rsidP="00465761">
            <w:pPr>
              <w:rPr>
                <w:rFonts w:ascii="Times New Roman" w:hAnsi="Times New Roman" w:cs="Times New Roman"/>
                <w:sz w:val="18"/>
                <w:szCs w:val="18"/>
              </w:rPr>
            </w:pPr>
          </w:p>
          <w:p w14:paraId="17D55085"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 </w:t>
            </w:r>
          </w:p>
        </w:tc>
        <w:tc>
          <w:tcPr>
            <w:tcW w:w="2126" w:type="dxa"/>
          </w:tcPr>
          <w:p w14:paraId="6D7EB011" w14:textId="77777777" w:rsidR="00465761" w:rsidRDefault="00465761" w:rsidP="00465761">
            <w:pPr>
              <w:rPr>
                <w:rFonts w:ascii="Times New Roman" w:hAnsi="Times New Roman" w:cs="Times New Roman"/>
                <w:sz w:val="18"/>
                <w:szCs w:val="18"/>
              </w:rPr>
            </w:pPr>
            <w:r>
              <w:rPr>
                <w:rFonts w:ascii="Times New Roman" w:hAnsi="Times New Roman" w:cs="Times New Roman"/>
                <w:sz w:val="18"/>
                <w:szCs w:val="18"/>
              </w:rPr>
              <w:t>Deux formateurs</w:t>
            </w:r>
          </w:p>
          <w:p w14:paraId="30356D6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et un g</w:t>
            </w:r>
            <w:r w:rsidRPr="00C803E1">
              <w:rPr>
                <w:rFonts w:ascii="Times New Roman" w:hAnsi="Times New Roman" w:cs="Times New Roman"/>
                <w:sz w:val="18"/>
                <w:szCs w:val="18"/>
              </w:rPr>
              <w:t>roupe pilote d’expérimentation de 7 personnes des sites 2 et 3 de cette institution</w:t>
            </w:r>
          </w:p>
        </w:tc>
        <w:tc>
          <w:tcPr>
            <w:tcW w:w="1134" w:type="dxa"/>
          </w:tcPr>
          <w:p w14:paraId="0CB280DB"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2</w:t>
            </w:r>
            <w:r w:rsidRPr="00C803E1">
              <w:rPr>
                <w:rFonts w:ascii="Times New Roman" w:hAnsi="Times New Roman" w:cs="Times New Roman"/>
                <w:sz w:val="18"/>
                <w:szCs w:val="18"/>
              </w:rPr>
              <w:t>016</w:t>
            </w:r>
          </w:p>
        </w:tc>
        <w:tc>
          <w:tcPr>
            <w:tcW w:w="1134" w:type="dxa"/>
            <w:tcBorders>
              <w:top w:val="single" w:sz="4" w:space="0" w:color="auto"/>
            </w:tcBorders>
          </w:tcPr>
          <w:p w14:paraId="3705F7C6" w14:textId="4AFE0D7D" w:rsidR="00465761" w:rsidRDefault="00AA3367" w:rsidP="00465761">
            <w:pPr>
              <w:pStyle w:val="Paragraphedeliste"/>
              <w:rPr>
                <w:sz w:val="18"/>
                <w:szCs w:val="18"/>
              </w:rPr>
            </w:pPr>
            <w:proofErr w:type="spellStart"/>
            <w:r>
              <w:rPr>
                <w:sz w:val="18"/>
                <w:szCs w:val="18"/>
              </w:rPr>
              <w:t>EP</w:t>
            </w:r>
            <w:r w:rsidR="00465761">
              <w:rPr>
                <w:sz w:val="18"/>
                <w:szCs w:val="18"/>
              </w:rPr>
              <w:t>ortfolio</w:t>
            </w:r>
            <w:proofErr w:type="spellEnd"/>
            <w:r w:rsidR="00465761">
              <w:rPr>
                <w:sz w:val="18"/>
                <w:szCs w:val="18"/>
              </w:rPr>
              <w:t xml:space="preserve"> obligatoire, évalué</w:t>
            </w:r>
          </w:p>
        </w:tc>
        <w:tc>
          <w:tcPr>
            <w:tcW w:w="1013" w:type="dxa"/>
            <w:vMerge/>
            <w:tcBorders>
              <w:right w:val="single" w:sz="4" w:space="0" w:color="auto"/>
            </w:tcBorders>
          </w:tcPr>
          <w:p w14:paraId="7AFF32D4" w14:textId="77777777" w:rsidR="00465761" w:rsidRPr="006514CE" w:rsidRDefault="00465761" w:rsidP="00465761">
            <w:pPr>
              <w:rPr>
                <w:sz w:val="18"/>
                <w:szCs w:val="18"/>
              </w:rPr>
            </w:pPr>
          </w:p>
        </w:tc>
      </w:tr>
      <w:tr w:rsidR="00465761" w:rsidRPr="00C803E1" w14:paraId="66792F7E" w14:textId="77777777" w:rsidTr="00D24E57">
        <w:tc>
          <w:tcPr>
            <w:tcW w:w="1398" w:type="dxa"/>
          </w:tcPr>
          <w:p w14:paraId="67E1E8E2" w14:textId="05FD5483" w:rsidR="0046576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p w14:paraId="60B021BB" w14:textId="77777777" w:rsidR="00465761" w:rsidRDefault="00465761" w:rsidP="00465761">
            <w:pPr>
              <w:rPr>
                <w:rFonts w:ascii="Times New Roman" w:hAnsi="Times New Roman" w:cs="Times New Roman"/>
                <w:sz w:val="18"/>
                <w:szCs w:val="18"/>
              </w:rPr>
            </w:pPr>
          </w:p>
          <w:p w14:paraId="600AF7E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Module Cultures numériques</w:t>
            </w:r>
          </w:p>
        </w:tc>
        <w:tc>
          <w:tcPr>
            <w:tcW w:w="1134" w:type="dxa"/>
          </w:tcPr>
          <w:p w14:paraId="1FD4FACA" w14:textId="48154C09" w:rsidR="00465761" w:rsidRPr="00C803E1" w:rsidRDefault="00235315" w:rsidP="00235315">
            <w:pPr>
              <w:rPr>
                <w:rFonts w:ascii="Times New Roman" w:hAnsi="Times New Roman" w:cs="Times New Roman"/>
                <w:sz w:val="18"/>
                <w:szCs w:val="18"/>
              </w:rPr>
            </w:pPr>
            <w:r>
              <w:rPr>
                <w:rFonts w:ascii="Times New Roman" w:hAnsi="Times New Roman" w:cs="Times New Roman"/>
                <w:sz w:val="18"/>
                <w:szCs w:val="18"/>
              </w:rPr>
              <w:t xml:space="preserve">Environ </w:t>
            </w:r>
            <w:r w:rsidR="00465761" w:rsidRPr="00C803E1">
              <w:rPr>
                <w:rFonts w:ascii="Times New Roman" w:hAnsi="Times New Roman" w:cs="Times New Roman"/>
                <w:sz w:val="18"/>
                <w:szCs w:val="18"/>
              </w:rPr>
              <w:t xml:space="preserve">800 étudiants </w:t>
            </w:r>
          </w:p>
        </w:tc>
        <w:tc>
          <w:tcPr>
            <w:tcW w:w="2126" w:type="dxa"/>
          </w:tcPr>
          <w:p w14:paraId="48A5CEC1"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Un responsable du module, une quinzaine de formateurs et le g</w:t>
            </w:r>
            <w:r w:rsidRPr="00C803E1">
              <w:rPr>
                <w:rFonts w:ascii="Times New Roman" w:hAnsi="Times New Roman" w:cs="Times New Roman"/>
                <w:sz w:val="18"/>
                <w:szCs w:val="18"/>
              </w:rPr>
              <w:t>roupe pilote d’expérimentation de 7 personnes des sites 2 et 3 de cette institution</w:t>
            </w:r>
          </w:p>
        </w:tc>
        <w:tc>
          <w:tcPr>
            <w:tcW w:w="1134" w:type="dxa"/>
          </w:tcPr>
          <w:p w14:paraId="1BF9A4DF"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2016</w:t>
            </w:r>
          </w:p>
        </w:tc>
        <w:tc>
          <w:tcPr>
            <w:tcW w:w="1134" w:type="dxa"/>
          </w:tcPr>
          <w:p w14:paraId="5336C1EC" w14:textId="47FE5319" w:rsidR="00465761" w:rsidRPr="00C803E1" w:rsidRDefault="00AA3367" w:rsidP="00465761">
            <w:pPr>
              <w:rPr>
                <w:rFonts w:ascii="Times New Roman" w:hAnsi="Times New Roman" w:cs="Times New Roman"/>
                <w:sz w:val="18"/>
                <w:szCs w:val="18"/>
              </w:rPr>
            </w:pPr>
            <w:proofErr w:type="spellStart"/>
            <w:r>
              <w:rPr>
                <w:rFonts w:ascii="Times New Roman" w:hAnsi="Times New Roman" w:cs="Times New Roman"/>
                <w:sz w:val="18"/>
                <w:szCs w:val="18"/>
              </w:rPr>
              <w:t>EP</w:t>
            </w:r>
            <w:r w:rsidR="00465761">
              <w:rPr>
                <w:rFonts w:ascii="Times New Roman" w:hAnsi="Times New Roman" w:cs="Times New Roman"/>
                <w:sz w:val="18"/>
                <w:szCs w:val="18"/>
              </w:rPr>
              <w:t>ortfolio</w:t>
            </w:r>
            <w:proofErr w:type="spellEnd"/>
            <w:r w:rsidR="00465761">
              <w:rPr>
                <w:rFonts w:ascii="Times New Roman" w:hAnsi="Times New Roman" w:cs="Times New Roman"/>
                <w:sz w:val="18"/>
                <w:szCs w:val="18"/>
              </w:rPr>
              <w:t xml:space="preserve"> obligatoire, évalué</w:t>
            </w:r>
          </w:p>
        </w:tc>
        <w:tc>
          <w:tcPr>
            <w:tcW w:w="1013" w:type="dxa"/>
            <w:vMerge/>
            <w:tcBorders>
              <w:right w:val="single" w:sz="4" w:space="0" w:color="auto"/>
            </w:tcBorders>
          </w:tcPr>
          <w:p w14:paraId="76BA5C70" w14:textId="77777777" w:rsidR="00465761" w:rsidRPr="006514CE" w:rsidRDefault="00465761" w:rsidP="00465761">
            <w:pPr>
              <w:rPr>
                <w:sz w:val="18"/>
                <w:szCs w:val="18"/>
              </w:rPr>
            </w:pPr>
          </w:p>
        </w:tc>
      </w:tr>
      <w:tr w:rsidR="009846E9" w:rsidRPr="00C803E1" w14:paraId="69E48DA2" w14:textId="6E7C0B2A" w:rsidTr="00D24E57">
        <w:tc>
          <w:tcPr>
            <w:tcW w:w="7939" w:type="dxa"/>
            <w:gridSpan w:val="6"/>
          </w:tcPr>
          <w:p w14:paraId="27C548D0" w14:textId="74B598A3" w:rsidR="009846E9" w:rsidRPr="009846E9" w:rsidRDefault="009846E9" w:rsidP="009846E9">
            <w:pPr>
              <w:pStyle w:val="Paragraphedeliste"/>
              <w:spacing w:after="0"/>
              <w:jc w:val="center"/>
              <w:rPr>
                <w:b/>
                <w:sz w:val="18"/>
                <w:szCs w:val="18"/>
              </w:rPr>
            </w:pPr>
            <w:r w:rsidRPr="009846E9">
              <w:rPr>
                <w:rFonts w:ascii="Times New Roman" w:hAnsi="Times New Roman" w:cs="Times New Roman"/>
                <w:b/>
                <w:sz w:val="18"/>
                <w:szCs w:val="18"/>
              </w:rPr>
              <w:t>Institution 2</w:t>
            </w:r>
          </w:p>
        </w:tc>
      </w:tr>
      <w:tr w:rsidR="00235315" w:rsidRPr="00C803E1" w14:paraId="2F52EFA1" w14:textId="77777777" w:rsidTr="00D24E57">
        <w:tc>
          <w:tcPr>
            <w:tcW w:w="1398" w:type="dxa"/>
          </w:tcPr>
          <w:p w14:paraId="4A2046E1" w14:textId="77777777" w:rsidR="00235315" w:rsidRPr="00C803E1" w:rsidRDefault="00235315" w:rsidP="009846E9">
            <w:pPr>
              <w:rPr>
                <w:rFonts w:ascii="Times New Roman" w:hAnsi="Times New Roman" w:cs="Times New Roman"/>
                <w:sz w:val="18"/>
                <w:szCs w:val="18"/>
              </w:rPr>
            </w:pPr>
            <w:r w:rsidRPr="00C803E1">
              <w:rPr>
                <w:rFonts w:ascii="Times New Roman" w:hAnsi="Times New Roman" w:cs="Times New Roman"/>
                <w:sz w:val="18"/>
                <w:szCs w:val="18"/>
              </w:rPr>
              <w:t>Licence 1 de biologie</w:t>
            </w:r>
          </w:p>
          <w:p w14:paraId="534BFB15" w14:textId="77777777" w:rsidR="00235315" w:rsidRPr="00C803E1" w:rsidRDefault="00235315" w:rsidP="009846E9">
            <w:pPr>
              <w:rPr>
                <w:rFonts w:ascii="Times New Roman" w:hAnsi="Times New Roman" w:cs="Times New Roman"/>
                <w:sz w:val="18"/>
                <w:szCs w:val="18"/>
              </w:rPr>
            </w:pPr>
          </w:p>
          <w:p w14:paraId="536CDC42" w14:textId="24EC2A33" w:rsidR="00235315" w:rsidRPr="00C803E1" w:rsidRDefault="00235315" w:rsidP="009846E9">
            <w:pPr>
              <w:rPr>
                <w:sz w:val="18"/>
                <w:szCs w:val="18"/>
              </w:rPr>
            </w:pPr>
            <w:r>
              <w:rPr>
                <w:rFonts w:ascii="Times New Roman" w:hAnsi="Times New Roman" w:cs="Times New Roman"/>
                <w:sz w:val="18"/>
                <w:szCs w:val="18"/>
              </w:rPr>
              <w:t xml:space="preserve">Module </w:t>
            </w:r>
            <w:r w:rsidRPr="00C803E1">
              <w:rPr>
                <w:rFonts w:ascii="Times New Roman" w:hAnsi="Times New Roman" w:cs="Times New Roman"/>
                <w:sz w:val="18"/>
                <w:szCs w:val="18"/>
              </w:rPr>
              <w:t xml:space="preserve">projet personnel et </w:t>
            </w:r>
            <w:r>
              <w:rPr>
                <w:rFonts w:ascii="Times New Roman" w:hAnsi="Times New Roman" w:cs="Times New Roman"/>
                <w:sz w:val="18"/>
                <w:szCs w:val="18"/>
              </w:rPr>
              <w:lastRenderedPageBreak/>
              <w:t>professionnel de l’étudiant</w:t>
            </w:r>
          </w:p>
        </w:tc>
        <w:tc>
          <w:tcPr>
            <w:tcW w:w="1134" w:type="dxa"/>
          </w:tcPr>
          <w:p w14:paraId="124ABA87" w14:textId="131BAAA4" w:rsidR="00235315" w:rsidRPr="00C803E1" w:rsidRDefault="00235315" w:rsidP="009846E9">
            <w:pPr>
              <w:rPr>
                <w:sz w:val="18"/>
                <w:szCs w:val="18"/>
              </w:rPr>
            </w:pPr>
            <w:r w:rsidRPr="00C803E1">
              <w:rPr>
                <w:rFonts w:ascii="Times New Roman" w:hAnsi="Times New Roman" w:cs="Times New Roman"/>
                <w:sz w:val="18"/>
                <w:szCs w:val="18"/>
              </w:rPr>
              <w:lastRenderedPageBreak/>
              <w:t>Environ 410 étudiants</w:t>
            </w:r>
          </w:p>
        </w:tc>
        <w:tc>
          <w:tcPr>
            <w:tcW w:w="2126" w:type="dxa"/>
            <w:vMerge w:val="restart"/>
          </w:tcPr>
          <w:p w14:paraId="57E28BC2" w14:textId="7C2D933A" w:rsidR="00235315" w:rsidRPr="00C803E1" w:rsidRDefault="00235315" w:rsidP="00CF6F31">
            <w:pPr>
              <w:pStyle w:val="Paragraphedeliste"/>
              <w:rPr>
                <w:sz w:val="18"/>
                <w:szCs w:val="18"/>
              </w:rPr>
            </w:pPr>
            <w:r>
              <w:rPr>
                <w:sz w:val="18"/>
                <w:szCs w:val="18"/>
              </w:rPr>
              <w:t>L’e</w:t>
            </w:r>
            <w:r w:rsidRPr="00C803E1">
              <w:rPr>
                <w:sz w:val="18"/>
                <w:szCs w:val="18"/>
              </w:rPr>
              <w:t xml:space="preserve">xpérimentation est menée </w:t>
            </w:r>
            <w:r>
              <w:rPr>
                <w:sz w:val="18"/>
                <w:szCs w:val="18"/>
              </w:rPr>
              <w:t xml:space="preserve">par un </w:t>
            </w:r>
            <w:r w:rsidR="00CF6F31">
              <w:rPr>
                <w:sz w:val="18"/>
                <w:szCs w:val="18"/>
              </w:rPr>
              <w:t>IP</w:t>
            </w:r>
            <w:r>
              <w:rPr>
                <w:sz w:val="18"/>
                <w:szCs w:val="18"/>
              </w:rPr>
              <w:t xml:space="preserve"> du</w:t>
            </w:r>
            <w:r w:rsidRPr="00C803E1">
              <w:rPr>
                <w:sz w:val="18"/>
                <w:szCs w:val="18"/>
              </w:rPr>
              <w:t xml:space="preserve"> service d</w:t>
            </w:r>
            <w:r>
              <w:rPr>
                <w:sz w:val="18"/>
                <w:szCs w:val="18"/>
              </w:rPr>
              <w:t xml:space="preserve">’orientation des étudiants avec 16 intervenants, en appui </w:t>
            </w:r>
            <w:r>
              <w:rPr>
                <w:sz w:val="18"/>
                <w:szCs w:val="18"/>
              </w:rPr>
              <w:lastRenderedPageBreak/>
              <w:t>avec le service de soutien à la pédagogie de l’institution et pilotée par la direction des services informatiques de l’institution</w:t>
            </w:r>
          </w:p>
        </w:tc>
        <w:tc>
          <w:tcPr>
            <w:tcW w:w="1134" w:type="dxa"/>
          </w:tcPr>
          <w:p w14:paraId="44020863" w14:textId="77777777" w:rsidR="00235315" w:rsidRPr="00C803E1" w:rsidRDefault="00235315" w:rsidP="009846E9">
            <w:pPr>
              <w:rPr>
                <w:rFonts w:ascii="Times New Roman" w:hAnsi="Times New Roman" w:cs="Times New Roman"/>
                <w:sz w:val="18"/>
                <w:szCs w:val="18"/>
              </w:rPr>
            </w:pPr>
            <w:r w:rsidRPr="00C803E1">
              <w:rPr>
                <w:rFonts w:ascii="Times New Roman" w:hAnsi="Times New Roman" w:cs="Times New Roman"/>
                <w:sz w:val="18"/>
                <w:szCs w:val="18"/>
              </w:rPr>
              <w:lastRenderedPageBreak/>
              <w:t>2016</w:t>
            </w:r>
          </w:p>
          <w:p w14:paraId="1D0892A3" w14:textId="77777777" w:rsidR="00235315" w:rsidRPr="00C803E1" w:rsidRDefault="00235315" w:rsidP="009846E9">
            <w:pPr>
              <w:rPr>
                <w:rFonts w:ascii="Times New Roman" w:hAnsi="Times New Roman" w:cs="Times New Roman"/>
                <w:sz w:val="18"/>
                <w:szCs w:val="18"/>
              </w:rPr>
            </w:pPr>
          </w:p>
          <w:p w14:paraId="29186C97" w14:textId="77777777" w:rsidR="00235315" w:rsidRPr="00C803E1" w:rsidRDefault="00235315" w:rsidP="009846E9">
            <w:pPr>
              <w:rPr>
                <w:sz w:val="18"/>
                <w:szCs w:val="18"/>
              </w:rPr>
            </w:pPr>
          </w:p>
        </w:tc>
        <w:tc>
          <w:tcPr>
            <w:tcW w:w="1134" w:type="dxa"/>
          </w:tcPr>
          <w:p w14:paraId="290AB1E7" w14:textId="1C47E339" w:rsidR="00235315" w:rsidRPr="001971E0" w:rsidRDefault="00AA3367" w:rsidP="009846E9">
            <w:pPr>
              <w:pStyle w:val="Paragraphedeliste"/>
              <w:spacing w:after="0"/>
              <w:rPr>
                <w:sz w:val="18"/>
                <w:szCs w:val="18"/>
              </w:rPr>
            </w:pPr>
            <w:proofErr w:type="spellStart"/>
            <w:r>
              <w:rPr>
                <w:sz w:val="18"/>
                <w:szCs w:val="18"/>
              </w:rPr>
              <w:t>EP</w:t>
            </w:r>
            <w:r w:rsidR="00235315" w:rsidRPr="001971E0">
              <w:rPr>
                <w:sz w:val="18"/>
                <w:szCs w:val="18"/>
              </w:rPr>
              <w:t>ortfolio</w:t>
            </w:r>
            <w:proofErr w:type="spellEnd"/>
            <w:r w:rsidR="00235315" w:rsidRPr="001971E0">
              <w:rPr>
                <w:sz w:val="18"/>
                <w:szCs w:val="18"/>
              </w:rPr>
              <w:t xml:space="preserve"> obligatoire, évalué</w:t>
            </w:r>
          </w:p>
        </w:tc>
        <w:tc>
          <w:tcPr>
            <w:tcW w:w="1013" w:type="dxa"/>
          </w:tcPr>
          <w:p w14:paraId="1A57A49E" w14:textId="25DFD025" w:rsidR="00235315" w:rsidRPr="001971E0" w:rsidRDefault="00235315" w:rsidP="00533101">
            <w:pPr>
              <w:pStyle w:val="Paragraphedeliste"/>
              <w:spacing w:after="0"/>
              <w:rPr>
                <w:sz w:val="18"/>
                <w:szCs w:val="18"/>
              </w:rPr>
            </w:pPr>
            <w:r w:rsidRPr="001971E0">
              <w:rPr>
                <w:sz w:val="18"/>
                <w:szCs w:val="18"/>
              </w:rPr>
              <w:t xml:space="preserve">4 </w:t>
            </w:r>
            <w:r>
              <w:rPr>
                <w:sz w:val="18"/>
                <w:szCs w:val="18"/>
              </w:rPr>
              <w:t>IP</w:t>
            </w:r>
            <w:r w:rsidRPr="001971E0">
              <w:rPr>
                <w:sz w:val="18"/>
                <w:szCs w:val="18"/>
              </w:rPr>
              <w:t xml:space="preserve"> (dont 2 aussi pour l’enseignent 7)</w:t>
            </w:r>
          </w:p>
        </w:tc>
      </w:tr>
      <w:tr w:rsidR="00235315" w:rsidRPr="00C803E1" w14:paraId="6B4FE745" w14:textId="56872575" w:rsidTr="00D24E57">
        <w:tc>
          <w:tcPr>
            <w:tcW w:w="1398" w:type="dxa"/>
          </w:tcPr>
          <w:p w14:paraId="4F1ABC95" w14:textId="60665F0C" w:rsidR="00235315" w:rsidRDefault="00235315" w:rsidP="009846E9">
            <w:pPr>
              <w:rPr>
                <w:rFonts w:ascii="Times New Roman" w:hAnsi="Times New Roman" w:cs="Times New Roman"/>
                <w:sz w:val="18"/>
                <w:szCs w:val="18"/>
              </w:rPr>
            </w:pPr>
            <w:r>
              <w:rPr>
                <w:rFonts w:ascii="Times New Roman" w:hAnsi="Times New Roman" w:cs="Times New Roman"/>
                <w:sz w:val="18"/>
                <w:szCs w:val="18"/>
              </w:rPr>
              <w:t>Master 1 comportement animalier</w:t>
            </w:r>
          </w:p>
          <w:p w14:paraId="4FC17506" w14:textId="77777777" w:rsidR="00235315" w:rsidRDefault="00235315" w:rsidP="009846E9">
            <w:pPr>
              <w:rPr>
                <w:rFonts w:ascii="Times New Roman" w:hAnsi="Times New Roman" w:cs="Times New Roman"/>
                <w:sz w:val="18"/>
                <w:szCs w:val="18"/>
              </w:rPr>
            </w:pPr>
          </w:p>
          <w:p w14:paraId="4BB3394D" w14:textId="77777777" w:rsidR="00235315" w:rsidRPr="00C803E1" w:rsidRDefault="00235315" w:rsidP="009846E9">
            <w:pPr>
              <w:rPr>
                <w:rFonts w:ascii="Times New Roman" w:hAnsi="Times New Roman" w:cs="Times New Roman"/>
                <w:sz w:val="18"/>
                <w:szCs w:val="18"/>
              </w:rPr>
            </w:pPr>
            <w:r w:rsidRPr="00C803E1">
              <w:rPr>
                <w:rFonts w:ascii="Times New Roman" w:hAnsi="Times New Roman" w:cs="Times New Roman"/>
                <w:sz w:val="18"/>
                <w:szCs w:val="18"/>
              </w:rPr>
              <w:t xml:space="preserve">Module réussir son insertion professionnelle </w:t>
            </w:r>
          </w:p>
        </w:tc>
        <w:tc>
          <w:tcPr>
            <w:tcW w:w="1134" w:type="dxa"/>
          </w:tcPr>
          <w:p w14:paraId="35AA1BCF" w14:textId="77777777" w:rsidR="00235315" w:rsidRPr="00C803E1" w:rsidRDefault="00235315" w:rsidP="009846E9">
            <w:pPr>
              <w:rPr>
                <w:rFonts w:ascii="Times New Roman" w:hAnsi="Times New Roman" w:cs="Times New Roman"/>
                <w:sz w:val="18"/>
                <w:szCs w:val="18"/>
              </w:rPr>
            </w:pPr>
            <w:r>
              <w:rPr>
                <w:rFonts w:ascii="Times New Roman" w:hAnsi="Times New Roman" w:cs="Times New Roman"/>
                <w:sz w:val="18"/>
                <w:szCs w:val="18"/>
              </w:rPr>
              <w:t>20 étudiants</w:t>
            </w:r>
          </w:p>
        </w:tc>
        <w:tc>
          <w:tcPr>
            <w:tcW w:w="2126" w:type="dxa"/>
            <w:vMerge/>
          </w:tcPr>
          <w:p w14:paraId="59F9B00F" w14:textId="27B5DBFB" w:rsidR="00235315" w:rsidRPr="00C803E1" w:rsidRDefault="00235315" w:rsidP="009846E9">
            <w:pPr>
              <w:rPr>
                <w:rFonts w:ascii="Times New Roman" w:hAnsi="Times New Roman" w:cs="Times New Roman"/>
                <w:sz w:val="18"/>
                <w:szCs w:val="18"/>
              </w:rPr>
            </w:pPr>
          </w:p>
        </w:tc>
        <w:tc>
          <w:tcPr>
            <w:tcW w:w="1134" w:type="dxa"/>
          </w:tcPr>
          <w:p w14:paraId="5AE423D0" w14:textId="77777777" w:rsidR="00235315" w:rsidRPr="00C803E1" w:rsidRDefault="00235315" w:rsidP="009846E9">
            <w:pPr>
              <w:rPr>
                <w:rFonts w:ascii="Times New Roman" w:hAnsi="Times New Roman" w:cs="Times New Roman"/>
                <w:sz w:val="18"/>
                <w:szCs w:val="18"/>
              </w:rPr>
            </w:pPr>
            <w:r w:rsidRPr="00C803E1">
              <w:rPr>
                <w:rFonts w:ascii="Times New Roman" w:hAnsi="Times New Roman" w:cs="Times New Roman"/>
                <w:sz w:val="18"/>
                <w:szCs w:val="18"/>
              </w:rPr>
              <w:t>2016</w:t>
            </w:r>
          </w:p>
        </w:tc>
        <w:tc>
          <w:tcPr>
            <w:tcW w:w="1134" w:type="dxa"/>
          </w:tcPr>
          <w:p w14:paraId="7D3EBFC5" w14:textId="3CC2B7DA" w:rsidR="00235315" w:rsidRPr="001971E0" w:rsidRDefault="00AA3367" w:rsidP="009846E9">
            <w:pPr>
              <w:pStyle w:val="Paragraphedeliste"/>
              <w:rPr>
                <w:sz w:val="18"/>
                <w:szCs w:val="18"/>
              </w:rPr>
            </w:pPr>
            <w:proofErr w:type="spellStart"/>
            <w:r>
              <w:rPr>
                <w:sz w:val="18"/>
                <w:szCs w:val="18"/>
              </w:rPr>
              <w:t>EP</w:t>
            </w:r>
            <w:r w:rsidR="00235315" w:rsidRPr="001971E0">
              <w:rPr>
                <w:sz w:val="18"/>
                <w:szCs w:val="18"/>
              </w:rPr>
              <w:t>ortfolio</w:t>
            </w:r>
            <w:proofErr w:type="spellEnd"/>
            <w:r w:rsidR="00235315" w:rsidRPr="001971E0">
              <w:rPr>
                <w:sz w:val="18"/>
                <w:szCs w:val="18"/>
              </w:rPr>
              <w:t xml:space="preserve"> obligatoire, non évalué</w:t>
            </w:r>
          </w:p>
        </w:tc>
        <w:tc>
          <w:tcPr>
            <w:tcW w:w="1013" w:type="dxa"/>
          </w:tcPr>
          <w:p w14:paraId="19B4E7CD" w14:textId="5439E666" w:rsidR="00235315" w:rsidRPr="001971E0" w:rsidRDefault="00235315" w:rsidP="00533101">
            <w:pPr>
              <w:pStyle w:val="Paragraphedeliste"/>
              <w:rPr>
                <w:sz w:val="18"/>
                <w:szCs w:val="18"/>
              </w:rPr>
            </w:pPr>
            <w:r w:rsidRPr="001971E0">
              <w:rPr>
                <w:sz w:val="18"/>
                <w:szCs w:val="18"/>
              </w:rPr>
              <w:t xml:space="preserve">3 </w:t>
            </w:r>
            <w:r>
              <w:rPr>
                <w:sz w:val="18"/>
                <w:szCs w:val="18"/>
              </w:rPr>
              <w:t>IP</w:t>
            </w:r>
            <w:r w:rsidRPr="001971E0">
              <w:rPr>
                <w:sz w:val="18"/>
                <w:szCs w:val="18"/>
              </w:rPr>
              <w:t xml:space="preserve"> (dont deux aussi pour l’enseignent 6)</w:t>
            </w:r>
          </w:p>
        </w:tc>
      </w:tr>
      <w:tr w:rsidR="009846E9" w:rsidRPr="00B71757" w14:paraId="135507EF" w14:textId="77777777" w:rsidTr="00D24E57">
        <w:tc>
          <w:tcPr>
            <w:tcW w:w="7939" w:type="dxa"/>
            <w:gridSpan w:val="6"/>
          </w:tcPr>
          <w:p w14:paraId="1541AB4B" w14:textId="44981BEE" w:rsidR="009846E9" w:rsidRPr="006514CE" w:rsidRDefault="009846E9" w:rsidP="009846E9">
            <w:pPr>
              <w:pStyle w:val="Paragraphedeliste"/>
              <w:jc w:val="center"/>
              <w:rPr>
                <w:b/>
                <w:sz w:val="18"/>
                <w:szCs w:val="18"/>
              </w:rPr>
            </w:pPr>
            <w:r>
              <w:rPr>
                <w:b/>
                <w:sz w:val="18"/>
                <w:szCs w:val="18"/>
              </w:rPr>
              <w:t>Institution 3</w:t>
            </w:r>
          </w:p>
        </w:tc>
      </w:tr>
      <w:tr w:rsidR="009846E9" w:rsidRPr="00C803E1" w14:paraId="4D6D549E" w14:textId="4C2D6556" w:rsidTr="00D24E57">
        <w:tc>
          <w:tcPr>
            <w:tcW w:w="1398" w:type="dxa"/>
          </w:tcPr>
          <w:p w14:paraId="1F48B53B" w14:textId="3AC15BD0" w:rsidR="009846E9"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Master </w:t>
            </w:r>
            <w:r>
              <w:rPr>
                <w:rFonts w:ascii="Times New Roman" w:hAnsi="Times New Roman" w:cs="Times New Roman"/>
                <w:sz w:val="18"/>
                <w:szCs w:val="18"/>
              </w:rPr>
              <w:t>Stratégie et Ingénierie de la Formation des Adultes</w:t>
            </w:r>
            <w:r w:rsidRPr="00C803E1">
              <w:rPr>
                <w:rFonts w:ascii="Times New Roman" w:hAnsi="Times New Roman" w:cs="Times New Roman"/>
                <w:sz w:val="18"/>
                <w:szCs w:val="18"/>
              </w:rPr>
              <w:t xml:space="preserve"> </w:t>
            </w:r>
          </w:p>
          <w:p w14:paraId="435D6130" w14:textId="77777777" w:rsidR="009846E9" w:rsidRPr="00C803E1" w:rsidRDefault="009846E9" w:rsidP="009846E9">
            <w:pPr>
              <w:rPr>
                <w:rFonts w:ascii="Times New Roman" w:hAnsi="Times New Roman" w:cs="Times New Roman"/>
                <w:sz w:val="18"/>
                <w:szCs w:val="18"/>
              </w:rPr>
            </w:pPr>
          </w:p>
          <w:p w14:paraId="70665696"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Module A</w:t>
            </w:r>
            <w:r w:rsidRPr="00C803E1">
              <w:rPr>
                <w:rFonts w:ascii="Times New Roman" w:hAnsi="Times New Roman" w:cs="Times New Roman"/>
                <w:sz w:val="18"/>
                <w:szCs w:val="18"/>
              </w:rPr>
              <w:t>nalyse de pratiques et de praxéologie</w:t>
            </w:r>
          </w:p>
        </w:tc>
        <w:tc>
          <w:tcPr>
            <w:tcW w:w="1134" w:type="dxa"/>
          </w:tcPr>
          <w:p w14:paraId="2114A4C4" w14:textId="77777777" w:rsidR="009846E9" w:rsidRPr="00C803E1" w:rsidRDefault="009846E9" w:rsidP="009846E9">
            <w:pPr>
              <w:pStyle w:val="Paragraphedeliste"/>
              <w:rPr>
                <w:sz w:val="18"/>
                <w:szCs w:val="18"/>
              </w:rPr>
            </w:pPr>
            <w:r w:rsidRPr="00C803E1">
              <w:rPr>
                <w:sz w:val="18"/>
                <w:szCs w:val="18"/>
              </w:rPr>
              <w:t xml:space="preserve">45 étudiants </w:t>
            </w:r>
          </w:p>
          <w:p w14:paraId="3001B8D0" w14:textId="77777777" w:rsidR="009846E9" w:rsidRPr="00C803E1" w:rsidRDefault="009846E9" w:rsidP="009846E9">
            <w:pPr>
              <w:rPr>
                <w:rFonts w:ascii="Times New Roman" w:hAnsi="Times New Roman" w:cs="Times New Roman"/>
                <w:sz w:val="18"/>
                <w:szCs w:val="18"/>
              </w:rPr>
            </w:pPr>
          </w:p>
        </w:tc>
        <w:tc>
          <w:tcPr>
            <w:tcW w:w="2126" w:type="dxa"/>
          </w:tcPr>
          <w:p w14:paraId="4D1BD396" w14:textId="7AD07B25" w:rsidR="009846E9" w:rsidRPr="00C803E1" w:rsidRDefault="009846E9" w:rsidP="009846E9">
            <w:pPr>
              <w:pStyle w:val="Paragraphedeliste"/>
              <w:rPr>
                <w:sz w:val="18"/>
                <w:szCs w:val="18"/>
              </w:rPr>
            </w:pPr>
            <w:r>
              <w:rPr>
                <w:sz w:val="18"/>
                <w:szCs w:val="18"/>
              </w:rPr>
              <w:t xml:space="preserve">1 </w:t>
            </w:r>
            <w:r w:rsidR="00CF6F31">
              <w:rPr>
                <w:sz w:val="18"/>
                <w:szCs w:val="18"/>
              </w:rPr>
              <w:t>EC et un IP</w:t>
            </w:r>
            <w:r w:rsidRPr="00C803E1">
              <w:rPr>
                <w:sz w:val="18"/>
                <w:szCs w:val="18"/>
              </w:rPr>
              <w:t xml:space="preserve">  </w:t>
            </w:r>
          </w:p>
          <w:p w14:paraId="3F90FB08" w14:textId="77777777" w:rsidR="009846E9" w:rsidRPr="00C803E1" w:rsidRDefault="009846E9" w:rsidP="009846E9">
            <w:pPr>
              <w:pStyle w:val="Paragraphedeliste"/>
              <w:rPr>
                <w:sz w:val="18"/>
                <w:szCs w:val="18"/>
              </w:rPr>
            </w:pPr>
          </w:p>
          <w:p w14:paraId="37FB3E12" w14:textId="77777777" w:rsidR="009846E9" w:rsidRPr="00C803E1" w:rsidRDefault="009846E9" w:rsidP="009846E9">
            <w:pPr>
              <w:rPr>
                <w:rFonts w:ascii="Times New Roman" w:hAnsi="Times New Roman" w:cs="Times New Roman"/>
                <w:sz w:val="18"/>
                <w:szCs w:val="18"/>
              </w:rPr>
            </w:pPr>
          </w:p>
        </w:tc>
        <w:tc>
          <w:tcPr>
            <w:tcW w:w="1134" w:type="dxa"/>
          </w:tcPr>
          <w:p w14:paraId="3C88FC0D"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2012 </w:t>
            </w:r>
          </w:p>
        </w:tc>
        <w:tc>
          <w:tcPr>
            <w:tcW w:w="1134" w:type="dxa"/>
          </w:tcPr>
          <w:p w14:paraId="6E3A4B72" w14:textId="3D37F516" w:rsidR="009846E9" w:rsidRPr="00C803E1" w:rsidRDefault="00AA3367" w:rsidP="009846E9">
            <w:pPr>
              <w:rPr>
                <w:rFonts w:ascii="Times New Roman" w:hAnsi="Times New Roman" w:cs="Times New Roman"/>
                <w:sz w:val="18"/>
                <w:szCs w:val="18"/>
              </w:rPr>
            </w:pPr>
            <w:proofErr w:type="spellStart"/>
            <w:r>
              <w:rPr>
                <w:rFonts w:ascii="Times New Roman" w:hAnsi="Times New Roman" w:cs="Times New Roman"/>
                <w:sz w:val="18"/>
                <w:szCs w:val="18"/>
              </w:rPr>
              <w:t>EP</w:t>
            </w:r>
            <w:r w:rsidR="009846E9">
              <w:rPr>
                <w:rFonts w:ascii="Times New Roman" w:hAnsi="Times New Roman" w:cs="Times New Roman"/>
                <w:sz w:val="18"/>
                <w:szCs w:val="18"/>
              </w:rPr>
              <w:t>ortfolio</w:t>
            </w:r>
            <w:proofErr w:type="spellEnd"/>
            <w:r w:rsidR="009846E9">
              <w:rPr>
                <w:rFonts w:ascii="Times New Roman" w:hAnsi="Times New Roman" w:cs="Times New Roman"/>
                <w:sz w:val="18"/>
                <w:szCs w:val="18"/>
              </w:rPr>
              <w:t xml:space="preserve"> non obligatoire</w:t>
            </w:r>
          </w:p>
        </w:tc>
        <w:tc>
          <w:tcPr>
            <w:tcW w:w="1013" w:type="dxa"/>
          </w:tcPr>
          <w:p w14:paraId="0495611F" w14:textId="1B5B1701" w:rsidR="009846E9" w:rsidRPr="006514CE" w:rsidRDefault="009846E9" w:rsidP="00533101">
            <w:pPr>
              <w:rPr>
                <w:sz w:val="18"/>
                <w:szCs w:val="18"/>
              </w:rPr>
            </w:pPr>
            <w:r w:rsidRPr="006514CE">
              <w:rPr>
                <w:sz w:val="18"/>
                <w:szCs w:val="18"/>
              </w:rPr>
              <w:t xml:space="preserve">1 </w:t>
            </w:r>
            <w:r w:rsidR="00533101">
              <w:rPr>
                <w:sz w:val="18"/>
                <w:szCs w:val="18"/>
              </w:rPr>
              <w:t>IP</w:t>
            </w:r>
          </w:p>
        </w:tc>
      </w:tr>
      <w:tr w:rsidR="009846E9" w:rsidRPr="00C803E1" w14:paraId="3C8EDBEE" w14:textId="71BBA3AC" w:rsidTr="00D24E57">
        <w:tc>
          <w:tcPr>
            <w:tcW w:w="1398" w:type="dxa"/>
          </w:tcPr>
          <w:p w14:paraId="100982CD" w14:textId="49F0ED03" w:rsidR="009846E9"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L</w:t>
            </w:r>
            <w:r>
              <w:rPr>
                <w:rFonts w:ascii="Times New Roman" w:hAnsi="Times New Roman" w:cs="Times New Roman"/>
                <w:sz w:val="18"/>
                <w:szCs w:val="18"/>
              </w:rPr>
              <w:t xml:space="preserve">icence </w:t>
            </w:r>
            <w:r w:rsidRPr="00C803E1">
              <w:rPr>
                <w:rFonts w:ascii="Times New Roman" w:hAnsi="Times New Roman" w:cs="Times New Roman"/>
                <w:sz w:val="18"/>
                <w:szCs w:val="18"/>
              </w:rPr>
              <w:t>3</w:t>
            </w:r>
          </w:p>
          <w:p w14:paraId="57EBBCBA" w14:textId="77777777" w:rsidR="009846E9" w:rsidRDefault="009846E9" w:rsidP="009846E9">
            <w:pPr>
              <w:rPr>
                <w:rFonts w:ascii="Times New Roman" w:hAnsi="Times New Roman" w:cs="Times New Roman"/>
                <w:sz w:val="18"/>
                <w:szCs w:val="18"/>
              </w:rPr>
            </w:pPr>
          </w:p>
          <w:p w14:paraId="09B405A3"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w:t>
            </w:r>
            <w:r w:rsidRPr="00C803E1">
              <w:rPr>
                <w:rFonts w:ascii="Times New Roman" w:hAnsi="Times New Roman" w:cs="Times New Roman"/>
                <w:sz w:val="18"/>
                <w:szCs w:val="18"/>
              </w:rPr>
              <w:t xml:space="preserve">odule </w:t>
            </w:r>
            <w:r>
              <w:rPr>
                <w:rFonts w:ascii="Times New Roman" w:hAnsi="Times New Roman" w:cs="Times New Roman"/>
                <w:sz w:val="18"/>
                <w:szCs w:val="18"/>
              </w:rPr>
              <w:t>de Préprofessionnalisation (4 parcours)</w:t>
            </w:r>
          </w:p>
        </w:tc>
        <w:tc>
          <w:tcPr>
            <w:tcW w:w="1134" w:type="dxa"/>
          </w:tcPr>
          <w:p w14:paraId="5A48FE6D" w14:textId="77777777" w:rsidR="009846E9" w:rsidRPr="00C803E1" w:rsidRDefault="009846E9" w:rsidP="009846E9">
            <w:pPr>
              <w:pStyle w:val="Paragraphedeliste"/>
              <w:spacing w:after="0"/>
              <w:rPr>
                <w:sz w:val="18"/>
                <w:szCs w:val="18"/>
              </w:rPr>
            </w:pPr>
            <w:r w:rsidRPr="00C803E1">
              <w:rPr>
                <w:sz w:val="18"/>
                <w:szCs w:val="18"/>
              </w:rPr>
              <w:t>85 étudiants concernés (entre 28 et 37 étudiants par parcours).</w:t>
            </w:r>
          </w:p>
        </w:tc>
        <w:tc>
          <w:tcPr>
            <w:tcW w:w="2126" w:type="dxa"/>
          </w:tcPr>
          <w:p w14:paraId="3D558EFD" w14:textId="4CF2B57C" w:rsidR="009846E9" w:rsidRPr="00C803E1" w:rsidRDefault="009846E9" w:rsidP="00CF6F31">
            <w:pPr>
              <w:rPr>
                <w:rFonts w:ascii="Times New Roman" w:hAnsi="Times New Roman" w:cs="Times New Roman"/>
                <w:sz w:val="18"/>
                <w:szCs w:val="18"/>
              </w:rPr>
            </w:pPr>
            <w:r w:rsidRPr="00C803E1">
              <w:rPr>
                <w:rFonts w:ascii="Times New Roman" w:hAnsi="Times New Roman" w:cs="Times New Roman"/>
                <w:sz w:val="18"/>
                <w:szCs w:val="18"/>
              </w:rPr>
              <w:t xml:space="preserve">Une équipe de 5 </w:t>
            </w:r>
            <w:r w:rsidR="00CF6F31">
              <w:rPr>
                <w:rFonts w:ascii="Times New Roman" w:hAnsi="Times New Roman" w:cs="Times New Roman"/>
                <w:sz w:val="18"/>
                <w:szCs w:val="18"/>
              </w:rPr>
              <w:t>IP</w:t>
            </w:r>
            <w:r w:rsidRPr="00C803E1">
              <w:rPr>
                <w:rFonts w:ascii="Times New Roman" w:hAnsi="Times New Roman" w:cs="Times New Roman"/>
                <w:sz w:val="18"/>
                <w:szCs w:val="18"/>
              </w:rPr>
              <w:t xml:space="preserve"> </w:t>
            </w:r>
          </w:p>
        </w:tc>
        <w:tc>
          <w:tcPr>
            <w:tcW w:w="1134" w:type="dxa"/>
          </w:tcPr>
          <w:p w14:paraId="165B4F43"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47FC7E87" w14:textId="0064360C" w:rsidR="009846E9" w:rsidRPr="00C803E1" w:rsidRDefault="00AA3367" w:rsidP="009846E9">
            <w:pPr>
              <w:pStyle w:val="Paragraphedeliste"/>
              <w:rPr>
                <w:sz w:val="18"/>
                <w:szCs w:val="18"/>
              </w:rPr>
            </w:pPr>
            <w:proofErr w:type="spellStart"/>
            <w:r>
              <w:rPr>
                <w:sz w:val="18"/>
                <w:szCs w:val="18"/>
              </w:rPr>
              <w:t>EP</w:t>
            </w:r>
            <w:r w:rsidR="009846E9">
              <w:rPr>
                <w:sz w:val="18"/>
                <w:szCs w:val="18"/>
              </w:rPr>
              <w:t>ortfolio</w:t>
            </w:r>
            <w:proofErr w:type="spellEnd"/>
            <w:r w:rsidR="009846E9">
              <w:rPr>
                <w:sz w:val="18"/>
                <w:szCs w:val="18"/>
              </w:rPr>
              <w:t xml:space="preserve"> non obligatoire</w:t>
            </w:r>
          </w:p>
        </w:tc>
        <w:tc>
          <w:tcPr>
            <w:tcW w:w="1013" w:type="dxa"/>
          </w:tcPr>
          <w:p w14:paraId="4682ED47" w14:textId="326D8801" w:rsidR="009846E9" w:rsidRPr="006514CE" w:rsidRDefault="009846E9" w:rsidP="00533101">
            <w:pPr>
              <w:pStyle w:val="Paragraphedeliste"/>
              <w:rPr>
                <w:sz w:val="18"/>
                <w:szCs w:val="18"/>
              </w:rPr>
            </w:pPr>
            <w:r w:rsidRPr="006514CE">
              <w:rPr>
                <w:sz w:val="18"/>
                <w:szCs w:val="18"/>
              </w:rPr>
              <w:t xml:space="preserve">4 </w:t>
            </w:r>
            <w:r w:rsidR="00533101">
              <w:rPr>
                <w:sz w:val="18"/>
                <w:szCs w:val="18"/>
              </w:rPr>
              <w:t>IP</w:t>
            </w:r>
            <w:r w:rsidRPr="006514CE">
              <w:rPr>
                <w:sz w:val="18"/>
                <w:szCs w:val="18"/>
              </w:rPr>
              <w:t xml:space="preserve">, 1 </w:t>
            </w:r>
            <w:r w:rsidR="00533101">
              <w:rPr>
                <w:sz w:val="18"/>
                <w:szCs w:val="18"/>
              </w:rPr>
              <w:t>EC</w:t>
            </w:r>
          </w:p>
        </w:tc>
      </w:tr>
      <w:tr w:rsidR="009846E9" w:rsidRPr="00B71757" w14:paraId="394C8D1C" w14:textId="77777777" w:rsidTr="00D24E57">
        <w:tc>
          <w:tcPr>
            <w:tcW w:w="7939" w:type="dxa"/>
            <w:gridSpan w:val="6"/>
          </w:tcPr>
          <w:p w14:paraId="3DBDE6D0" w14:textId="7B3C67AF" w:rsidR="009846E9" w:rsidRPr="006514CE" w:rsidRDefault="009846E9" w:rsidP="009846E9">
            <w:pPr>
              <w:pStyle w:val="Paragraphedeliste"/>
              <w:jc w:val="center"/>
              <w:rPr>
                <w:b/>
                <w:sz w:val="18"/>
                <w:szCs w:val="18"/>
              </w:rPr>
            </w:pPr>
            <w:r>
              <w:rPr>
                <w:b/>
                <w:sz w:val="18"/>
                <w:szCs w:val="18"/>
              </w:rPr>
              <w:t>Institution 4</w:t>
            </w:r>
          </w:p>
        </w:tc>
      </w:tr>
      <w:tr w:rsidR="009846E9" w:rsidRPr="00C803E1" w14:paraId="4493E5D3" w14:textId="27D596EF" w:rsidTr="00D24E57">
        <w:tc>
          <w:tcPr>
            <w:tcW w:w="1398" w:type="dxa"/>
          </w:tcPr>
          <w:p w14:paraId="4E6A74DA" w14:textId="50D09B87" w:rsidR="009846E9" w:rsidRDefault="00235315" w:rsidP="009846E9">
            <w:pPr>
              <w:rPr>
                <w:rFonts w:ascii="Times New Roman" w:hAnsi="Times New Roman" w:cs="Times New Roman"/>
                <w:sz w:val="18"/>
                <w:szCs w:val="18"/>
              </w:rPr>
            </w:pPr>
            <w:r>
              <w:rPr>
                <w:rFonts w:ascii="Times New Roman" w:hAnsi="Times New Roman" w:cs="Times New Roman"/>
                <w:sz w:val="18"/>
                <w:szCs w:val="18"/>
              </w:rPr>
              <w:t xml:space="preserve">Enseignements </w:t>
            </w:r>
            <w:r w:rsidR="009846E9" w:rsidRPr="00C803E1">
              <w:rPr>
                <w:rFonts w:ascii="Times New Roman" w:hAnsi="Times New Roman" w:cs="Times New Roman"/>
                <w:sz w:val="18"/>
                <w:szCs w:val="18"/>
              </w:rPr>
              <w:t>de langue</w:t>
            </w:r>
            <w:r>
              <w:rPr>
                <w:rFonts w:ascii="Times New Roman" w:hAnsi="Times New Roman" w:cs="Times New Roman"/>
                <w:sz w:val="18"/>
                <w:szCs w:val="18"/>
              </w:rPr>
              <w:t>s</w:t>
            </w:r>
            <w:r w:rsidR="009846E9" w:rsidRPr="00C803E1">
              <w:rPr>
                <w:rFonts w:ascii="Times New Roman" w:hAnsi="Times New Roman" w:cs="Times New Roman"/>
                <w:sz w:val="18"/>
                <w:szCs w:val="18"/>
              </w:rPr>
              <w:t xml:space="preserve"> : anglais et espagnol. </w:t>
            </w:r>
          </w:p>
          <w:p w14:paraId="6511B65F" w14:textId="77777777" w:rsidR="009846E9" w:rsidRDefault="009846E9" w:rsidP="009846E9">
            <w:pPr>
              <w:rPr>
                <w:rFonts w:ascii="Times New Roman" w:hAnsi="Times New Roman" w:cs="Times New Roman"/>
                <w:sz w:val="18"/>
                <w:szCs w:val="18"/>
              </w:rPr>
            </w:pPr>
          </w:p>
          <w:p w14:paraId="738E38EB"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Niveaux Licence 3 à Master 2 </w:t>
            </w:r>
          </w:p>
        </w:tc>
        <w:tc>
          <w:tcPr>
            <w:tcW w:w="1134" w:type="dxa"/>
          </w:tcPr>
          <w:p w14:paraId="322A8A7B" w14:textId="77777777" w:rsidR="009846E9" w:rsidRPr="00C803E1" w:rsidRDefault="009846E9" w:rsidP="009846E9">
            <w:pPr>
              <w:pStyle w:val="Paragraphedeliste"/>
              <w:rPr>
                <w:sz w:val="18"/>
                <w:szCs w:val="18"/>
              </w:rPr>
            </w:pPr>
            <w:r>
              <w:rPr>
                <w:sz w:val="18"/>
                <w:szCs w:val="18"/>
              </w:rPr>
              <w:t>E</w:t>
            </w:r>
            <w:r w:rsidRPr="00C803E1">
              <w:rPr>
                <w:sz w:val="18"/>
                <w:szCs w:val="18"/>
              </w:rPr>
              <w:t xml:space="preserve">tudiants de niveau L3 à M2 qui </w:t>
            </w:r>
            <w:proofErr w:type="gramStart"/>
            <w:r w:rsidRPr="00C803E1">
              <w:rPr>
                <w:sz w:val="18"/>
                <w:szCs w:val="18"/>
              </w:rPr>
              <w:t>suivent</w:t>
            </w:r>
            <w:proofErr w:type="gramEnd"/>
            <w:r w:rsidRPr="00C803E1">
              <w:rPr>
                <w:sz w:val="18"/>
                <w:szCs w:val="18"/>
              </w:rPr>
              <w:t xml:space="preserve"> des cours d’anglais et d’espagnol. </w:t>
            </w:r>
            <w:r>
              <w:rPr>
                <w:rStyle w:val="Appelnotedebasdep"/>
                <w:sz w:val="18"/>
                <w:szCs w:val="18"/>
              </w:rPr>
              <w:footnoteReference w:id="2"/>
            </w:r>
          </w:p>
        </w:tc>
        <w:tc>
          <w:tcPr>
            <w:tcW w:w="2126" w:type="dxa"/>
          </w:tcPr>
          <w:p w14:paraId="250F54F2" w14:textId="44C00D68" w:rsidR="009846E9" w:rsidRDefault="00235315" w:rsidP="009846E9">
            <w:pPr>
              <w:rPr>
                <w:rFonts w:ascii="Times New Roman" w:hAnsi="Times New Roman" w:cs="Times New Roman"/>
                <w:sz w:val="18"/>
                <w:szCs w:val="18"/>
              </w:rPr>
            </w:pPr>
            <w:r>
              <w:rPr>
                <w:rFonts w:ascii="Times New Roman" w:hAnsi="Times New Roman" w:cs="Times New Roman"/>
                <w:sz w:val="18"/>
                <w:szCs w:val="18"/>
              </w:rPr>
              <w:t>Projet i</w:t>
            </w:r>
            <w:r w:rsidR="009846E9">
              <w:rPr>
                <w:rFonts w:ascii="Times New Roman" w:hAnsi="Times New Roman" w:cs="Times New Roman"/>
                <w:sz w:val="18"/>
                <w:szCs w:val="18"/>
              </w:rPr>
              <w:t xml:space="preserve">mpulsé et suivi par un </w:t>
            </w:r>
            <w:r w:rsidR="00CF6F31">
              <w:rPr>
                <w:rFonts w:ascii="Times New Roman" w:hAnsi="Times New Roman" w:cs="Times New Roman"/>
                <w:sz w:val="18"/>
                <w:szCs w:val="18"/>
              </w:rPr>
              <w:t>EC</w:t>
            </w:r>
            <w:r w:rsidR="009846E9">
              <w:rPr>
                <w:rFonts w:ascii="Times New Roman" w:hAnsi="Times New Roman" w:cs="Times New Roman"/>
                <w:sz w:val="18"/>
                <w:szCs w:val="18"/>
              </w:rPr>
              <w:t xml:space="preserve"> du service d’innovation pédagogique numérique de l’institution. </w:t>
            </w:r>
          </w:p>
          <w:p w14:paraId="583A8D99" w14:textId="21A72C58" w:rsidR="009846E9" w:rsidRPr="00C803E1" w:rsidRDefault="009846E9" w:rsidP="00CF6F31">
            <w:pPr>
              <w:rPr>
                <w:rFonts w:ascii="Times New Roman" w:hAnsi="Times New Roman" w:cs="Times New Roman"/>
                <w:sz w:val="18"/>
                <w:szCs w:val="18"/>
              </w:rPr>
            </w:pPr>
            <w:r w:rsidRPr="00C803E1">
              <w:rPr>
                <w:rFonts w:ascii="Times New Roman" w:hAnsi="Times New Roman" w:cs="Times New Roman"/>
                <w:sz w:val="18"/>
                <w:szCs w:val="18"/>
              </w:rPr>
              <w:t xml:space="preserve">Deux </w:t>
            </w:r>
            <w:r w:rsidR="00CF6F31">
              <w:rPr>
                <w:rFonts w:ascii="Times New Roman" w:hAnsi="Times New Roman" w:cs="Times New Roman"/>
                <w:sz w:val="18"/>
                <w:szCs w:val="18"/>
              </w:rPr>
              <w:t>EC</w:t>
            </w:r>
            <w:r>
              <w:rPr>
                <w:rFonts w:ascii="Times New Roman" w:hAnsi="Times New Roman" w:cs="Times New Roman"/>
                <w:sz w:val="18"/>
                <w:szCs w:val="18"/>
              </w:rPr>
              <w:t xml:space="preserve"> sont impliqués.</w:t>
            </w:r>
          </w:p>
        </w:tc>
        <w:tc>
          <w:tcPr>
            <w:tcW w:w="1134" w:type="dxa"/>
          </w:tcPr>
          <w:p w14:paraId="5956FD93"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2014-2015</w:t>
            </w:r>
          </w:p>
        </w:tc>
        <w:tc>
          <w:tcPr>
            <w:tcW w:w="1134" w:type="dxa"/>
          </w:tcPr>
          <w:p w14:paraId="794AC5D1" w14:textId="2B86C487" w:rsidR="009846E9" w:rsidRPr="00C803E1" w:rsidRDefault="00AA3367" w:rsidP="009846E9">
            <w:pPr>
              <w:pStyle w:val="Paragraphedeliste"/>
              <w:spacing w:after="0"/>
              <w:rPr>
                <w:sz w:val="18"/>
                <w:szCs w:val="18"/>
              </w:rPr>
            </w:pPr>
            <w:proofErr w:type="spellStart"/>
            <w:r>
              <w:rPr>
                <w:sz w:val="18"/>
                <w:szCs w:val="18"/>
              </w:rPr>
              <w:t>EP</w:t>
            </w:r>
            <w:r w:rsidR="009846E9">
              <w:rPr>
                <w:sz w:val="18"/>
                <w:szCs w:val="18"/>
              </w:rPr>
              <w:t>ortfolio</w:t>
            </w:r>
            <w:proofErr w:type="spellEnd"/>
            <w:r w:rsidR="009846E9">
              <w:rPr>
                <w:sz w:val="18"/>
                <w:szCs w:val="18"/>
              </w:rPr>
              <w:t xml:space="preserve"> obligatoire, évalué</w:t>
            </w:r>
          </w:p>
        </w:tc>
        <w:tc>
          <w:tcPr>
            <w:tcW w:w="1013" w:type="dxa"/>
          </w:tcPr>
          <w:p w14:paraId="480C1602" w14:textId="4807BDA7" w:rsidR="009846E9" w:rsidRPr="006514CE" w:rsidRDefault="00533101" w:rsidP="009846E9">
            <w:pPr>
              <w:pStyle w:val="Paragraphedeliste"/>
              <w:spacing w:after="0"/>
              <w:rPr>
                <w:sz w:val="18"/>
                <w:szCs w:val="18"/>
              </w:rPr>
            </w:pPr>
            <w:r>
              <w:rPr>
                <w:sz w:val="18"/>
                <w:szCs w:val="18"/>
              </w:rPr>
              <w:t>1 EC</w:t>
            </w:r>
          </w:p>
        </w:tc>
      </w:tr>
      <w:tr w:rsidR="009846E9" w:rsidRPr="00C803E1" w14:paraId="699B4B11" w14:textId="12B513A3" w:rsidTr="00D24E57">
        <w:tc>
          <w:tcPr>
            <w:tcW w:w="1398" w:type="dxa"/>
          </w:tcPr>
          <w:p w14:paraId="792A02B7" w14:textId="6A5EC1C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 Master</w:t>
            </w:r>
          </w:p>
          <w:p w14:paraId="5BB72495" w14:textId="77777777" w:rsidR="009846E9" w:rsidRDefault="009846E9" w:rsidP="009846E9">
            <w:pPr>
              <w:rPr>
                <w:rFonts w:ascii="Times New Roman" w:hAnsi="Times New Roman" w:cs="Times New Roman"/>
                <w:sz w:val="18"/>
                <w:szCs w:val="18"/>
              </w:rPr>
            </w:pPr>
          </w:p>
          <w:p w14:paraId="1C035CF2"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Module projet industriel et module management</w:t>
            </w:r>
          </w:p>
          <w:p w14:paraId="48116A35"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 </w:t>
            </w:r>
          </w:p>
        </w:tc>
        <w:tc>
          <w:tcPr>
            <w:tcW w:w="1134" w:type="dxa"/>
          </w:tcPr>
          <w:p w14:paraId="5F24593B"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41 étudiants  </w:t>
            </w:r>
          </w:p>
        </w:tc>
        <w:tc>
          <w:tcPr>
            <w:tcW w:w="2126" w:type="dxa"/>
          </w:tcPr>
          <w:p w14:paraId="10800E71" w14:textId="7AC35E3E" w:rsidR="009846E9" w:rsidRDefault="00235315" w:rsidP="009846E9">
            <w:pPr>
              <w:rPr>
                <w:rFonts w:ascii="Times New Roman" w:hAnsi="Times New Roman" w:cs="Times New Roman"/>
                <w:sz w:val="18"/>
                <w:szCs w:val="18"/>
              </w:rPr>
            </w:pPr>
            <w:r>
              <w:rPr>
                <w:rFonts w:ascii="Times New Roman" w:hAnsi="Times New Roman" w:cs="Times New Roman"/>
                <w:sz w:val="18"/>
                <w:szCs w:val="18"/>
              </w:rPr>
              <w:t>Projet i</w:t>
            </w:r>
            <w:r w:rsidR="009846E9">
              <w:rPr>
                <w:rFonts w:ascii="Times New Roman" w:hAnsi="Times New Roman" w:cs="Times New Roman"/>
                <w:sz w:val="18"/>
                <w:szCs w:val="18"/>
              </w:rPr>
              <w:t xml:space="preserve">mpulsé et suivi par un </w:t>
            </w:r>
            <w:r w:rsidR="00CF6F31">
              <w:rPr>
                <w:rFonts w:ascii="Times New Roman" w:hAnsi="Times New Roman" w:cs="Times New Roman"/>
                <w:sz w:val="18"/>
                <w:szCs w:val="18"/>
              </w:rPr>
              <w:t>EC</w:t>
            </w:r>
            <w:r w:rsidR="009846E9">
              <w:rPr>
                <w:rFonts w:ascii="Times New Roman" w:hAnsi="Times New Roman" w:cs="Times New Roman"/>
                <w:sz w:val="18"/>
                <w:szCs w:val="18"/>
              </w:rPr>
              <w:t xml:space="preserve"> du service d’innovation pédagogique numérique de l’institution. </w:t>
            </w:r>
          </w:p>
          <w:p w14:paraId="1BB6CF02" w14:textId="0092DD92" w:rsidR="009846E9" w:rsidRPr="00C803E1" w:rsidRDefault="009846E9" w:rsidP="00CF6F31">
            <w:pPr>
              <w:rPr>
                <w:rFonts w:ascii="Times New Roman" w:hAnsi="Times New Roman" w:cs="Times New Roman"/>
                <w:sz w:val="18"/>
                <w:szCs w:val="18"/>
              </w:rPr>
            </w:pPr>
            <w:r>
              <w:rPr>
                <w:rFonts w:ascii="Times New Roman" w:hAnsi="Times New Roman" w:cs="Times New Roman"/>
                <w:sz w:val="18"/>
                <w:szCs w:val="18"/>
              </w:rPr>
              <w:t>Trois</w:t>
            </w:r>
            <w:r w:rsidRPr="00C803E1">
              <w:rPr>
                <w:rFonts w:ascii="Times New Roman" w:hAnsi="Times New Roman" w:cs="Times New Roman"/>
                <w:sz w:val="18"/>
                <w:szCs w:val="18"/>
              </w:rPr>
              <w:t xml:space="preserve"> </w:t>
            </w:r>
            <w:r w:rsidR="00CF6F31">
              <w:rPr>
                <w:rFonts w:ascii="Times New Roman" w:hAnsi="Times New Roman" w:cs="Times New Roman"/>
                <w:sz w:val="18"/>
                <w:szCs w:val="18"/>
              </w:rPr>
              <w:t>EC</w:t>
            </w:r>
            <w:r>
              <w:rPr>
                <w:rFonts w:ascii="Times New Roman" w:hAnsi="Times New Roman" w:cs="Times New Roman"/>
                <w:sz w:val="18"/>
                <w:szCs w:val="18"/>
              </w:rPr>
              <w:t>, sur les 11 concernés par ces modules, sont impliqués.</w:t>
            </w:r>
          </w:p>
        </w:tc>
        <w:tc>
          <w:tcPr>
            <w:tcW w:w="1134" w:type="dxa"/>
          </w:tcPr>
          <w:p w14:paraId="4F303DEB"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08C43113" w14:textId="45980451" w:rsidR="009846E9" w:rsidRPr="00C803E1" w:rsidRDefault="00AA3367" w:rsidP="009846E9">
            <w:pPr>
              <w:rPr>
                <w:rFonts w:ascii="Times New Roman" w:hAnsi="Times New Roman" w:cs="Times New Roman"/>
                <w:sz w:val="18"/>
                <w:szCs w:val="18"/>
              </w:rPr>
            </w:pPr>
            <w:proofErr w:type="spellStart"/>
            <w:r>
              <w:rPr>
                <w:rFonts w:ascii="Times New Roman" w:hAnsi="Times New Roman" w:cs="Times New Roman"/>
                <w:sz w:val="18"/>
                <w:szCs w:val="18"/>
              </w:rPr>
              <w:t>EP</w:t>
            </w:r>
            <w:r w:rsidR="009846E9">
              <w:rPr>
                <w:rFonts w:ascii="Times New Roman" w:hAnsi="Times New Roman" w:cs="Times New Roman"/>
                <w:sz w:val="18"/>
                <w:szCs w:val="18"/>
              </w:rPr>
              <w:t>ortfolio</w:t>
            </w:r>
            <w:proofErr w:type="spellEnd"/>
            <w:r w:rsidR="009846E9">
              <w:rPr>
                <w:rFonts w:ascii="Times New Roman" w:hAnsi="Times New Roman" w:cs="Times New Roman"/>
                <w:sz w:val="18"/>
                <w:szCs w:val="18"/>
              </w:rPr>
              <w:t xml:space="preserve"> obligatoire, évalué</w:t>
            </w:r>
          </w:p>
        </w:tc>
        <w:tc>
          <w:tcPr>
            <w:tcW w:w="1013" w:type="dxa"/>
          </w:tcPr>
          <w:p w14:paraId="47BEFD93" w14:textId="5DC21D47" w:rsidR="009846E9" w:rsidRPr="006514CE" w:rsidRDefault="009846E9" w:rsidP="00533101">
            <w:pPr>
              <w:rPr>
                <w:sz w:val="18"/>
                <w:szCs w:val="18"/>
              </w:rPr>
            </w:pPr>
            <w:r w:rsidRPr="006514CE">
              <w:rPr>
                <w:sz w:val="18"/>
                <w:szCs w:val="18"/>
              </w:rPr>
              <w:t xml:space="preserve">2 </w:t>
            </w:r>
            <w:r w:rsidR="00533101">
              <w:rPr>
                <w:sz w:val="18"/>
                <w:szCs w:val="18"/>
              </w:rPr>
              <w:t>EC</w:t>
            </w:r>
          </w:p>
        </w:tc>
      </w:tr>
    </w:tbl>
    <w:p w14:paraId="305678AF" w14:textId="77777777" w:rsidR="00291446" w:rsidRDefault="0075744B" w:rsidP="000F0C3B">
      <w:pPr>
        <w:pStyle w:val="TITRE1a"/>
      </w:pPr>
      <w:r>
        <w:lastRenderedPageBreak/>
        <w:t xml:space="preserve">3 </w:t>
      </w:r>
      <w:r w:rsidR="000F0C3B">
        <w:t>–</w:t>
      </w:r>
      <w:r>
        <w:t xml:space="preserve"> </w:t>
      </w:r>
      <w:r w:rsidR="000F0C3B">
        <w:t>Processus d’évaluation mis en place</w:t>
      </w:r>
    </w:p>
    <w:p w14:paraId="537DC3FE" w14:textId="3616EF3A" w:rsidR="0075554B" w:rsidRPr="001971E0" w:rsidRDefault="000F0C3B" w:rsidP="0094265E">
      <w:pPr>
        <w:pStyle w:val="Nrlal"/>
        <w:tabs>
          <w:tab w:val="left" w:pos="2977"/>
        </w:tabs>
      </w:pPr>
      <w:r>
        <w:t xml:space="preserve">Dans cette partie, nous proposons </w:t>
      </w:r>
      <w:r w:rsidR="00285FF5">
        <w:t>une</w:t>
      </w:r>
      <w:r w:rsidR="0075554B">
        <w:t xml:space="preserve"> première catégorisation </w:t>
      </w:r>
      <w:r w:rsidR="00285FF5">
        <w:t>des usages évaluatifs de l’</w:t>
      </w:r>
      <w:proofErr w:type="spellStart"/>
      <w:r w:rsidR="00285FF5">
        <w:t>ePortfolio</w:t>
      </w:r>
      <w:proofErr w:type="spellEnd"/>
      <w:r w:rsidR="00595687">
        <w:t>.</w:t>
      </w:r>
      <w:r w:rsidR="00D451BD">
        <w:t xml:space="preserve"> Elle a été progressivement constituée à partir d’un travail d’analyse des usages évaluatifs par aller-retour entre les transcriptions d’entretiens et la littérature scientifique.</w:t>
      </w:r>
      <w:r w:rsidR="00595687">
        <w:t xml:space="preserve"> </w:t>
      </w:r>
      <w:r w:rsidR="00927611">
        <w:t xml:space="preserve">Nous avons choisi d’organiser notre propos </w:t>
      </w:r>
      <w:r w:rsidR="00927611" w:rsidRPr="001971E0">
        <w:t xml:space="preserve">suivant </w:t>
      </w:r>
      <w:r w:rsidR="00235315">
        <w:t>quatre orientations</w:t>
      </w:r>
      <w:r w:rsidR="00927611" w:rsidRPr="001971E0">
        <w:t>, schématisé</w:t>
      </w:r>
      <w:r w:rsidR="00235315">
        <w:t>e</w:t>
      </w:r>
      <w:r w:rsidR="00927611" w:rsidRPr="001971E0">
        <w:t>s</w:t>
      </w:r>
      <w:r w:rsidR="00AA7D44" w:rsidRPr="001971E0">
        <w:t xml:space="preserve"> </w:t>
      </w:r>
      <w:r w:rsidR="00927611" w:rsidRPr="001971E0">
        <w:t xml:space="preserve">dans la figure suivante. </w:t>
      </w:r>
      <w:r w:rsidR="005D68F0" w:rsidRPr="001971E0">
        <w:t>Plusieurs pratiques d’évaluations sommative</w:t>
      </w:r>
      <w:r w:rsidR="00235315">
        <w:t>s</w:t>
      </w:r>
      <w:r w:rsidR="005D68F0" w:rsidRPr="001971E0">
        <w:t xml:space="preserve"> et formative</w:t>
      </w:r>
      <w:r w:rsidR="00235315">
        <w:t>s</w:t>
      </w:r>
      <w:r w:rsidR="005D68F0" w:rsidRPr="001971E0">
        <w:t xml:space="preserve"> ont été repérées</w:t>
      </w:r>
      <w:r w:rsidR="00D451BD">
        <w:t xml:space="preserve"> lors de l’enquête, puis organisés</w:t>
      </w:r>
      <w:r w:rsidR="005D68F0" w:rsidRPr="001971E0">
        <w:t xml:space="preserve"> à partir de l’opposition issue de la revue de littérature</w:t>
      </w:r>
      <w:r w:rsidR="00285FF5" w:rsidRPr="001971E0">
        <w:t xml:space="preserve"> entre médiation </w:t>
      </w:r>
      <w:proofErr w:type="spellStart"/>
      <w:r w:rsidR="00285FF5" w:rsidRPr="001971E0">
        <w:t>contrôlante</w:t>
      </w:r>
      <w:proofErr w:type="spellEnd"/>
      <w:r w:rsidR="00285FF5" w:rsidRPr="001971E0">
        <w:t xml:space="preserve"> et structurante (Buysse et </w:t>
      </w:r>
      <w:proofErr w:type="spellStart"/>
      <w:r w:rsidR="00285FF5" w:rsidRPr="001971E0">
        <w:t>Vanhulle</w:t>
      </w:r>
      <w:proofErr w:type="spellEnd"/>
      <w:r w:rsidR="00285FF5" w:rsidRPr="001971E0">
        <w:t>, 2010).</w:t>
      </w:r>
      <w:r w:rsidR="00D451BD">
        <w:t xml:space="preserve"> A l’issue de cette première analyse, </w:t>
      </w:r>
      <w:r w:rsidR="007A3370">
        <w:t xml:space="preserve">a émergé une question sur l’objet évalué, recoupant la proposition de </w:t>
      </w:r>
      <w:proofErr w:type="spellStart"/>
      <w:r w:rsidR="007A3370">
        <w:t>Barrett</w:t>
      </w:r>
      <w:proofErr w:type="spellEnd"/>
      <w:r w:rsidR="007A3370">
        <w:t xml:space="preserve"> (2010).</w:t>
      </w:r>
    </w:p>
    <w:p w14:paraId="1F7827B8" w14:textId="28E4464F" w:rsidR="0094265E" w:rsidRDefault="005D68F0" w:rsidP="0094265E">
      <w:pPr>
        <w:pStyle w:val="Nrlal"/>
        <w:tabs>
          <w:tab w:val="left" w:pos="2977"/>
        </w:tabs>
      </w:pPr>
      <w:r w:rsidRPr="001971E0">
        <w:t xml:space="preserve">Une </w:t>
      </w:r>
      <w:r w:rsidR="0094265E" w:rsidRPr="001971E0">
        <w:t>seconde tension</w:t>
      </w:r>
      <w:r w:rsidR="00285FF5" w:rsidRPr="001971E0">
        <w:t>, représentée comme second axe,</w:t>
      </w:r>
      <w:r w:rsidR="0094265E" w:rsidRPr="001971E0">
        <w:t xml:space="preserve"> différencie</w:t>
      </w:r>
      <w:r w:rsidR="007A3370">
        <w:t xml:space="preserve"> donc</w:t>
      </w:r>
      <w:r w:rsidRPr="001971E0">
        <w:t xml:space="preserve"> les usages selon l’évaluation d’un produit </w:t>
      </w:r>
      <w:r w:rsidR="00285FF5" w:rsidRPr="001971E0">
        <w:t>(d’une réalisation finie)</w:t>
      </w:r>
      <w:r w:rsidRPr="001971E0">
        <w:t xml:space="preserve"> ou d’un processus </w:t>
      </w:r>
      <w:r w:rsidR="00285FF5" w:rsidRPr="001971E0">
        <w:t>continu (</w:t>
      </w:r>
      <w:proofErr w:type="spellStart"/>
      <w:r w:rsidR="00285FF5" w:rsidRPr="001971E0">
        <w:t>Barrett</w:t>
      </w:r>
      <w:proofErr w:type="spellEnd"/>
      <w:r w:rsidR="00285FF5" w:rsidRPr="001971E0">
        <w:t>, 2010)</w:t>
      </w:r>
      <w:r w:rsidRPr="001971E0">
        <w:t xml:space="preserve">. </w:t>
      </w:r>
      <w:r w:rsidR="0094265E" w:rsidRPr="001971E0">
        <w:t>Les intentions d’usages de l’</w:t>
      </w:r>
      <w:proofErr w:type="spellStart"/>
      <w:r w:rsidR="0094265E" w:rsidRPr="001971E0">
        <w:t>ePortfolio</w:t>
      </w:r>
      <w:proofErr w:type="spellEnd"/>
      <w:r w:rsidR="0094265E" w:rsidRPr="001971E0">
        <w:t xml:space="preserve"> sont </w:t>
      </w:r>
      <w:r w:rsidR="00265EFD" w:rsidRPr="001971E0">
        <w:t>fortement lié</w:t>
      </w:r>
      <w:r w:rsidR="0075554B" w:rsidRPr="001971E0">
        <w:t>e</w:t>
      </w:r>
      <w:r w:rsidR="00265EFD" w:rsidRPr="001971E0">
        <w:t xml:space="preserve">s aux pratiques d’évaluation choisies. Les </w:t>
      </w:r>
      <w:r w:rsidR="00207662" w:rsidRPr="001971E0">
        <w:t>sept</w:t>
      </w:r>
      <w:r w:rsidR="00265EFD" w:rsidRPr="001971E0">
        <w:t xml:space="preserve"> pôles re</w:t>
      </w:r>
      <w:r w:rsidR="0075554B" w:rsidRPr="001971E0">
        <w:t xml:space="preserve">présentent </w:t>
      </w:r>
      <w:r w:rsidR="00285FF5" w:rsidRPr="001971E0">
        <w:t>donc plusieurs usages</w:t>
      </w:r>
      <w:r w:rsidR="00285FF5">
        <w:t xml:space="preserve"> de l’évaluation de l’</w:t>
      </w:r>
      <w:proofErr w:type="spellStart"/>
      <w:r w:rsidR="00285FF5">
        <w:t>ePortfolio</w:t>
      </w:r>
      <w:proofErr w:type="spellEnd"/>
      <w:r w:rsidR="00285FF5">
        <w:t xml:space="preserve"> mentionnés, positionnés suivant leur proximité avec les axes</w:t>
      </w:r>
      <w:r w:rsidR="0075554B">
        <w:t>.</w:t>
      </w:r>
      <w:r w:rsidR="00285FF5">
        <w:t xml:space="preserve"> </w:t>
      </w:r>
    </w:p>
    <w:p w14:paraId="0A63AED9" w14:textId="09261972" w:rsidR="00236D50" w:rsidRDefault="00BA3B83" w:rsidP="00805212">
      <w:pPr>
        <w:pStyle w:val="Nrlal"/>
        <w:tabs>
          <w:tab w:val="left" w:pos="2977"/>
        </w:tabs>
      </w:pPr>
      <w:r>
        <w:rPr>
          <w:noProof/>
        </w:rPr>
        <mc:AlternateContent>
          <mc:Choice Requires="wpg">
            <w:drawing>
              <wp:anchor distT="0" distB="0" distL="114300" distR="114300" simplePos="0" relativeHeight="251657728" behindDoc="0" locked="0" layoutInCell="1" allowOverlap="1" wp14:anchorId="08C1BD4A" wp14:editId="19282A1E">
                <wp:simplePos x="0" y="0"/>
                <wp:positionH relativeFrom="column">
                  <wp:posOffset>-415290</wp:posOffset>
                </wp:positionH>
                <wp:positionV relativeFrom="paragraph">
                  <wp:posOffset>185420</wp:posOffset>
                </wp:positionV>
                <wp:extent cx="5251450" cy="2914650"/>
                <wp:effectExtent l="0" t="0" r="25400" b="1905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1450" cy="2914650"/>
                          <a:chOff x="497" y="365"/>
                          <a:chExt cx="8270" cy="4590"/>
                        </a:xfrm>
                      </wpg:grpSpPr>
                      <wps:wsp>
                        <wps:cNvPr id="2" name="Zone de texte 2"/>
                        <wps:cNvSpPr txBox="1">
                          <a:spLocks noChangeArrowheads="1"/>
                        </wps:cNvSpPr>
                        <wps:spPr bwMode="auto">
                          <a:xfrm>
                            <a:off x="2909" y="4151"/>
                            <a:ext cx="3180" cy="804"/>
                          </a:xfrm>
                          <a:prstGeom prst="rect">
                            <a:avLst/>
                          </a:prstGeom>
                          <a:solidFill>
                            <a:srgbClr val="FFFFFF"/>
                          </a:solidFill>
                          <a:ln w="9525">
                            <a:solidFill>
                              <a:srgbClr val="FFFFFF"/>
                            </a:solidFill>
                            <a:miter lim="800000"/>
                            <a:headEnd/>
                            <a:tailEnd/>
                          </a:ln>
                        </wps:spPr>
                        <wps:txbx>
                          <w:txbxContent>
                            <w:p w14:paraId="4F2AAA2D" w14:textId="77777777" w:rsidR="009C3A9E" w:rsidRPr="00594F6B" w:rsidRDefault="009C3A9E" w:rsidP="00351C0A">
                              <w:pPr>
                                <w:pStyle w:val="Nrlal"/>
                                <w:jc w:val="center"/>
                                <w:rPr>
                                  <w:sz w:val="18"/>
                                </w:rPr>
                              </w:pPr>
                              <w:r w:rsidRPr="00594F6B">
                                <w:rPr>
                                  <w:sz w:val="18"/>
                                </w:rPr>
                                <w:t>Evaluation formative : médiation structurante et régulière</w:t>
                              </w:r>
                            </w:p>
                          </w:txbxContent>
                        </wps:txbx>
                        <wps:bodyPr rot="0" vert="horz" wrap="square" lIns="91440" tIns="45720" rIns="91440" bIns="45720" anchor="t" anchorCtr="0" upright="1">
                          <a:noAutofit/>
                        </wps:bodyPr>
                      </wps:wsp>
                      <wpg:grpSp>
                        <wpg:cNvPr id="3" name="Group 17"/>
                        <wpg:cNvGrpSpPr>
                          <a:grpSpLocks/>
                        </wpg:cNvGrpSpPr>
                        <wpg:grpSpPr bwMode="auto">
                          <a:xfrm>
                            <a:off x="497" y="365"/>
                            <a:ext cx="8270" cy="3786"/>
                            <a:chOff x="497" y="365"/>
                            <a:chExt cx="8270" cy="3786"/>
                          </a:xfrm>
                        </wpg:grpSpPr>
                        <wps:wsp>
                          <wps:cNvPr id="4" name="Zone de texte 2"/>
                          <wps:cNvSpPr txBox="1">
                            <a:spLocks noChangeArrowheads="1"/>
                          </wps:cNvSpPr>
                          <wps:spPr bwMode="auto">
                            <a:xfrm>
                              <a:off x="6455" y="2165"/>
                              <a:ext cx="2312" cy="365"/>
                            </a:xfrm>
                            <a:prstGeom prst="rect">
                              <a:avLst/>
                            </a:prstGeom>
                            <a:solidFill>
                              <a:srgbClr val="FFFFFF"/>
                            </a:solidFill>
                            <a:ln w="9525">
                              <a:solidFill>
                                <a:srgbClr val="FFFFFF"/>
                              </a:solidFill>
                              <a:miter lim="800000"/>
                              <a:headEnd/>
                              <a:tailEnd/>
                            </a:ln>
                          </wps:spPr>
                          <wps:txbx>
                            <w:txbxContent>
                              <w:p w14:paraId="5A029B3E" w14:textId="77777777" w:rsidR="009C3A9E" w:rsidRPr="00594F6B" w:rsidRDefault="009C3A9E" w:rsidP="00FA2F0B">
                                <w:pPr>
                                  <w:pStyle w:val="Nrlal"/>
                                  <w:jc w:val="center"/>
                                  <w:rPr>
                                    <w:sz w:val="18"/>
                                  </w:rPr>
                                </w:pPr>
                                <w:r w:rsidRPr="00594F6B">
                                  <w:rPr>
                                    <w:sz w:val="18"/>
                                  </w:rPr>
                                  <w:t>Evaluation d’un processus</w:t>
                                </w:r>
                              </w:p>
                            </w:txbxContent>
                          </wps:txbx>
                          <wps:bodyPr rot="0" vert="horz" wrap="square" lIns="91440" tIns="45720" rIns="91440" bIns="45720" anchor="t" anchorCtr="0" upright="1">
                            <a:noAutofit/>
                          </wps:bodyPr>
                        </wps:wsp>
                        <wpg:grpSp>
                          <wpg:cNvPr id="5" name="Group 16"/>
                          <wpg:cNvGrpSpPr>
                            <a:grpSpLocks/>
                          </wpg:cNvGrpSpPr>
                          <wpg:grpSpPr bwMode="auto">
                            <a:xfrm>
                              <a:off x="497" y="365"/>
                              <a:ext cx="6399" cy="3786"/>
                              <a:chOff x="497" y="365"/>
                              <a:chExt cx="6399" cy="3786"/>
                            </a:xfrm>
                          </wpg:grpSpPr>
                          <wps:wsp>
                            <wps:cNvPr id="6" name="Zone de texte 2"/>
                            <wps:cNvSpPr txBox="1">
                              <a:spLocks noChangeArrowheads="1"/>
                            </wps:cNvSpPr>
                            <wps:spPr bwMode="auto">
                              <a:xfrm>
                                <a:off x="3105" y="365"/>
                                <a:ext cx="2711" cy="664"/>
                              </a:xfrm>
                              <a:prstGeom prst="rect">
                                <a:avLst/>
                              </a:prstGeom>
                              <a:solidFill>
                                <a:srgbClr val="FFFFFF"/>
                              </a:solidFill>
                              <a:ln w="9525">
                                <a:solidFill>
                                  <a:srgbClr val="FFFFFF"/>
                                </a:solidFill>
                                <a:miter lim="800000"/>
                                <a:headEnd/>
                                <a:tailEnd/>
                              </a:ln>
                            </wps:spPr>
                            <wps:txbx>
                              <w:txbxContent>
                                <w:p w14:paraId="7BDE2716" w14:textId="77777777" w:rsidR="009C3A9E" w:rsidRPr="00594F6B" w:rsidRDefault="009C3A9E" w:rsidP="00FA2F0B">
                                  <w:pPr>
                                    <w:pStyle w:val="Nrlal"/>
                                    <w:jc w:val="center"/>
                                    <w:rPr>
                                      <w:sz w:val="18"/>
                                    </w:rPr>
                                  </w:pPr>
                                  <w:r w:rsidRPr="00594F6B">
                                    <w:rPr>
                                      <w:sz w:val="18"/>
                                    </w:rPr>
                                    <w:t xml:space="preserve">Evaluation sommative : médiation </w:t>
                                  </w:r>
                                  <w:proofErr w:type="spellStart"/>
                                  <w:r w:rsidRPr="00594F6B">
                                    <w:rPr>
                                      <w:sz w:val="18"/>
                                    </w:rPr>
                                    <w:t>contrôlante</w:t>
                                  </w:r>
                                  <w:proofErr w:type="spellEnd"/>
                                  <w:r w:rsidRPr="00594F6B">
                                    <w:rPr>
                                      <w:sz w:val="18"/>
                                    </w:rPr>
                                    <w:t xml:space="preserve"> et ponctuelle</w:t>
                                  </w:r>
                                </w:p>
                                <w:p w14:paraId="148E81B0" w14:textId="77777777" w:rsidR="009C3A9E" w:rsidRDefault="009C3A9E">
                                  <w:pPr>
                                    <w:pStyle w:val="Nrlal"/>
                                  </w:pPr>
                                </w:p>
                                <w:p w14:paraId="3A11F8CE" w14:textId="77777777" w:rsidR="009C3A9E" w:rsidRPr="00594F6B" w:rsidRDefault="009C3A9E" w:rsidP="00FA2F0B">
                                  <w:pPr>
                                    <w:pStyle w:val="Nrlal"/>
                                    <w:jc w:val="center"/>
                                    <w:rPr>
                                      <w:sz w:val="18"/>
                                    </w:rPr>
                                  </w:pPr>
                                  <w:r w:rsidRPr="00594F6B">
                                    <w:rPr>
                                      <w:sz w:val="18"/>
                                    </w:rPr>
                                    <w:t>Evaluation formative : médiation structurante et régulière</w:t>
                                  </w:r>
                                </w:p>
                                <w:p w14:paraId="5E82D5B2" w14:textId="77777777" w:rsidR="009C3A9E" w:rsidRPr="00594F6B" w:rsidRDefault="009C3A9E" w:rsidP="00351C0A">
                                  <w:pPr>
                                    <w:pStyle w:val="Nrlal"/>
                                    <w:jc w:val="center"/>
                                    <w:rPr>
                                      <w:sz w:val="18"/>
                                    </w:rPr>
                                  </w:pPr>
                                  <w:proofErr w:type="spellStart"/>
                                  <w:proofErr w:type="gramStart"/>
                                  <w:r w:rsidRPr="00594F6B">
                                    <w:rPr>
                                      <w:sz w:val="18"/>
                                    </w:rPr>
                                    <w:t>valuation</w:t>
                                  </w:r>
                                  <w:proofErr w:type="spellEnd"/>
                                  <w:proofErr w:type="gramEnd"/>
                                  <w:r w:rsidRPr="00594F6B">
                                    <w:rPr>
                                      <w:sz w:val="18"/>
                                    </w:rPr>
                                    <w:t xml:space="preserve"> sommative : médiation </w:t>
                                  </w:r>
                                  <w:proofErr w:type="spellStart"/>
                                  <w:r w:rsidRPr="00594F6B">
                                    <w:rPr>
                                      <w:sz w:val="18"/>
                                    </w:rPr>
                                    <w:t>contrôlante</w:t>
                                  </w:r>
                                  <w:proofErr w:type="spellEnd"/>
                                  <w:r w:rsidRPr="00594F6B">
                                    <w:rPr>
                                      <w:sz w:val="18"/>
                                    </w:rPr>
                                    <w:t xml:space="preserve"> et ponctuelle</w:t>
                                  </w:r>
                                </w:p>
                              </w:txbxContent>
                            </wps:txbx>
                            <wps:bodyPr rot="0" vert="horz" wrap="square" lIns="91440" tIns="45720" rIns="91440" bIns="45720" anchor="t" anchorCtr="0" upright="1">
                              <a:noAutofit/>
                            </wps:bodyPr>
                          </wps:wsp>
                          <wpg:grpSp>
                            <wpg:cNvPr id="7" name="Group 15"/>
                            <wpg:cNvGrpSpPr>
                              <a:grpSpLocks/>
                            </wpg:cNvGrpSpPr>
                            <wpg:grpSpPr bwMode="auto">
                              <a:xfrm>
                                <a:off x="497" y="1128"/>
                                <a:ext cx="6399" cy="3023"/>
                                <a:chOff x="497" y="1128"/>
                                <a:chExt cx="6399" cy="3023"/>
                              </a:xfrm>
                            </wpg:grpSpPr>
                            <wps:wsp>
                              <wps:cNvPr id="9" name="Zone de texte 2"/>
                              <wps:cNvSpPr txBox="1">
                                <a:spLocks noChangeArrowheads="1"/>
                              </wps:cNvSpPr>
                              <wps:spPr bwMode="auto">
                                <a:xfrm>
                                  <a:off x="497" y="2185"/>
                                  <a:ext cx="2037" cy="414"/>
                                </a:xfrm>
                                <a:prstGeom prst="rect">
                                  <a:avLst/>
                                </a:prstGeom>
                                <a:solidFill>
                                  <a:srgbClr val="FFFFFF"/>
                                </a:solidFill>
                                <a:ln w="9525">
                                  <a:solidFill>
                                    <a:srgbClr val="FFFFFF"/>
                                  </a:solidFill>
                                  <a:miter lim="800000"/>
                                  <a:headEnd/>
                                  <a:tailEnd/>
                                </a:ln>
                              </wps:spPr>
                              <wps:txbx>
                                <w:txbxContent>
                                  <w:p w14:paraId="0D1AD462" w14:textId="77777777" w:rsidR="009C3A9E" w:rsidRPr="00594F6B" w:rsidRDefault="009C3A9E" w:rsidP="00FA2F0B">
                                    <w:pPr>
                                      <w:pStyle w:val="Nrlal"/>
                                      <w:jc w:val="center"/>
                                      <w:rPr>
                                        <w:sz w:val="18"/>
                                        <w:szCs w:val="18"/>
                                      </w:rPr>
                                    </w:pPr>
                                    <w:r w:rsidRPr="00594F6B">
                                      <w:rPr>
                                        <w:sz w:val="18"/>
                                        <w:szCs w:val="18"/>
                                      </w:rPr>
                                      <w:t>Evaluation d’un produit</w:t>
                                    </w:r>
                                  </w:p>
                                </w:txbxContent>
                              </wps:txbx>
                              <wps:bodyPr rot="0" vert="horz" wrap="square" lIns="91440" tIns="45720" rIns="91440" bIns="45720" anchor="t" anchorCtr="0" upright="1">
                                <a:noAutofit/>
                              </wps:bodyPr>
                            </wps:wsp>
                            <wps:wsp>
                              <wps:cNvPr id="10" name="Oval 8"/>
                              <wps:cNvSpPr>
                                <a:spLocks noChangeArrowheads="1"/>
                              </wps:cNvSpPr>
                              <wps:spPr bwMode="auto">
                                <a:xfrm>
                                  <a:off x="1615" y="1327"/>
                                  <a:ext cx="1490" cy="923"/>
                                </a:xfrm>
                                <a:prstGeom prst="ellipse">
                                  <a:avLst/>
                                </a:prstGeom>
                                <a:solidFill>
                                  <a:srgbClr val="CFCDCD"/>
                                </a:solidFill>
                                <a:ln w="9525">
                                  <a:solidFill>
                                    <a:srgbClr val="FFFFFF"/>
                                  </a:solidFill>
                                  <a:round/>
                                  <a:headEnd/>
                                  <a:tailEnd/>
                                </a:ln>
                              </wps:spPr>
                              <wps:txbx>
                                <w:txbxContent>
                                  <w:p w14:paraId="4B4EA4A9" w14:textId="3F8872CD" w:rsidR="009C3A9E" w:rsidRPr="00351C0A" w:rsidRDefault="009C3A9E" w:rsidP="00235315">
                                    <w:pPr>
                                      <w:pStyle w:val="Nrlal"/>
                                      <w:jc w:val="center"/>
                                      <w:rPr>
                                        <w:sz w:val="16"/>
                                        <w:szCs w:val="20"/>
                                      </w:rPr>
                                    </w:pPr>
                                    <w:r>
                                      <w:rPr>
                                        <w:sz w:val="16"/>
                                        <w:szCs w:val="20"/>
                                      </w:rPr>
                                      <w:t>Valoriser socialement des compétences</w:t>
                                    </w:r>
                                  </w:p>
                                </w:txbxContent>
                              </wps:txbx>
                              <wps:bodyPr rot="0" vert="horz" wrap="square" lIns="0" tIns="0" rIns="0" bIns="0" anchor="t" anchorCtr="0" upright="1">
                                <a:noAutofit/>
                              </wps:bodyPr>
                            </wps:wsp>
                            <wps:wsp>
                              <wps:cNvPr id="11" name="Oval 10"/>
                              <wps:cNvSpPr>
                                <a:spLocks noChangeArrowheads="1"/>
                              </wps:cNvSpPr>
                              <wps:spPr bwMode="auto">
                                <a:xfrm>
                                  <a:off x="4850" y="1128"/>
                                  <a:ext cx="1605" cy="1067"/>
                                </a:xfrm>
                                <a:prstGeom prst="ellipse">
                                  <a:avLst/>
                                </a:prstGeom>
                                <a:solidFill>
                                  <a:srgbClr val="CFCDCD"/>
                                </a:solidFill>
                                <a:ln w="9525">
                                  <a:solidFill>
                                    <a:srgbClr val="FFFFFF"/>
                                  </a:solidFill>
                                  <a:round/>
                                  <a:headEnd/>
                                  <a:tailEnd/>
                                </a:ln>
                              </wps:spPr>
                              <wps:txbx>
                                <w:txbxContent>
                                  <w:p w14:paraId="2C75437E" w14:textId="01C0C50F" w:rsidR="009C3A9E" w:rsidRPr="00351C0A" w:rsidRDefault="009C3A9E" w:rsidP="00235315">
                                    <w:pPr>
                                      <w:pStyle w:val="Nrlal"/>
                                      <w:jc w:val="center"/>
                                      <w:rPr>
                                        <w:sz w:val="16"/>
                                        <w:szCs w:val="20"/>
                                      </w:rPr>
                                    </w:pPr>
                                    <w:r>
                                      <w:rPr>
                                        <w:sz w:val="16"/>
                                        <w:szCs w:val="20"/>
                                      </w:rPr>
                                      <w:t xml:space="preserve">Développer les compétences </w:t>
                                    </w:r>
                                    <w:r w:rsidR="00235315">
                                      <w:rPr>
                                        <w:sz w:val="16"/>
                                        <w:szCs w:val="20"/>
                                      </w:rPr>
                                      <w:t>permettant de</w:t>
                                    </w:r>
                                    <w:r>
                                      <w:rPr>
                                        <w:sz w:val="16"/>
                                        <w:szCs w:val="20"/>
                                      </w:rPr>
                                      <w:t xml:space="preserve"> collaborer</w:t>
                                    </w:r>
                                  </w:p>
                                </w:txbxContent>
                              </wps:txbx>
                              <wps:bodyPr rot="0" vert="horz" wrap="square" lIns="0" tIns="0" rIns="0" bIns="0" anchor="t" anchorCtr="0" upright="1">
                                <a:noAutofit/>
                              </wps:bodyPr>
                            </wps:wsp>
                            <wpg:grpSp>
                              <wpg:cNvPr id="12" name="Group 14"/>
                              <wpg:cNvGrpSpPr>
                                <a:grpSpLocks/>
                              </wpg:cNvGrpSpPr>
                              <wpg:grpSpPr bwMode="auto">
                                <a:xfrm>
                                  <a:off x="3105" y="1718"/>
                                  <a:ext cx="3791" cy="2433"/>
                                  <a:chOff x="3105" y="1718"/>
                                  <a:chExt cx="3791" cy="2433"/>
                                </a:xfrm>
                              </wpg:grpSpPr>
                              <wps:wsp>
                                <wps:cNvPr id="13" name="Oval 9"/>
                                <wps:cNvSpPr>
                                  <a:spLocks noChangeArrowheads="1"/>
                                </wps:cNvSpPr>
                                <wps:spPr bwMode="auto">
                                  <a:xfrm>
                                    <a:off x="3105" y="1718"/>
                                    <a:ext cx="1045" cy="532"/>
                                  </a:xfrm>
                                  <a:prstGeom prst="ellipse">
                                    <a:avLst/>
                                  </a:prstGeom>
                                  <a:solidFill>
                                    <a:srgbClr val="CFCDCD"/>
                                  </a:solidFill>
                                  <a:ln w="9525">
                                    <a:solidFill>
                                      <a:srgbClr val="FFFFFF"/>
                                    </a:solidFill>
                                    <a:round/>
                                    <a:headEnd/>
                                    <a:tailEnd/>
                                  </a:ln>
                                </wps:spPr>
                                <wps:txbx>
                                  <w:txbxContent>
                                    <w:p w14:paraId="1DD71DAF" w14:textId="00626D22" w:rsidR="009C3A9E" w:rsidRPr="00351C0A" w:rsidRDefault="009C3A9E" w:rsidP="00235315">
                                      <w:pPr>
                                        <w:pStyle w:val="Nrlal"/>
                                        <w:jc w:val="center"/>
                                        <w:rPr>
                                          <w:sz w:val="16"/>
                                          <w:szCs w:val="20"/>
                                        </w:rPr>
                                      </w:pPr>
                                      <w:r>
                                        <w:rPr>
                                          <w:sz w:val="16"/>
                                          <w:szCs w:val="20"/>
                                        </w:rPr>
                                        <w:t>Motiver les étudiants</w:t>
                                      </w:r>
                                    </w:p>
                                  </w:txbxContent>
                                </wps:txbx>
                                <wps:bodyPr rot="0" vert="horz" wrap="square" lIns="0" tIns="0" rIns="0" bIns="0" anchor="t" anchorCtr="0" upright="1">
                                  <a:noAutofit/>
                                </wps:bodyPr>
                              </wps:wsp>
                              <wps:wsp>
                                <wps:cNvPr id="14" name="Oval 11"/>
                                <wps:cNvSpPr>
                                  <a:spLocks noChangeArrowheads="1"/>
                                </wps:cNvSpPr>
                                <wps:spPr bwMode="auto">
                                  <a:xfrm>
                                    <a:off x="5113" y="2205"/>
                                    <a:ext cx="1703" cy="958"/>
                                  </a:xfrm>
                                  <a:prstGeom prst="ellipse">
                                    <a:avLst/>
                                  </a:prstGeom>
                                  <a:solidFill>
                                    <a:srgbClr val="CFCDCD"/>
                                  </a:solidFill>
                                  <a:ln w="9525">
                                    <a:solidFill>
                                      <a:srgbClr val="FFFFFF"/>
                                    </a:solidFill>
                                    <a:round/>
                                    <a:headEnd/>
                                    <a:tailEnd/>
                                  </a:ln>
                                </wps:spPr>
                                <wps:txbx>
                                  <w:txbxContent>
                                    <w:p w14:paraId="20876435" w14:textId="77777777" w:rsidR="009C3A9E" w:rsidRPr="00351C0A" w:rsidRDefault="009C3A9E" w:rsidP="00351C0A">
                                      <w:pPr>
                                        <w:pStyle w:val="Nrlal"/>
                                        <w:rPr>
                                          <w:sz w:val="6"/>
                                          <w:szCs w:val="20"/>
                                        </w:rPr>
                                      </w:pPr>
                                    </w:p>
                                    <w:p w14:paraId="051C0B9E" w14:textId="12E30A9B" w:rsidR="009C3A9E" w:rsidRPr="00351C0A" w:rsidRDefault="009C3A9E" w:rsidP="00235315">
                                      <w:pPr>
                                        <w:pStyle w:val="Nrlal"/>
                                        <w:jc w:val="center"/>
                                        <w:rPr>
                                          <w:sz w:val="16"/>
                                          <w:szCs w:val="20"/>
                                        </w:rPr>
                                      </w:pPr>
                                      <w:r>
                                        <w:rPr>
                                          <w:sz w:val="16"/>
                                          <w:szCs w:val="20"/>
                                        </w:rPr>
                                        <w:t>Suivre les stages administrativement</w:t>
                                      </w:r>
                                    </w:p>
                                  </w:txbxContent>
                                </wps:txbx>
                                <wps:bodyPr rot="0" vert="horz" wrap="square" lIns="0" tIns="0" rIns="0" bIns="0" anchor="t" anchorCtr="0" upright="1">
                                  <a:noAutofit/>
                                </wps:bodyPr>
                              </wps:wsp>
                              <wps:wsp>
                                <wps:cNvPr id="16" name="Oval 12"/>
                                <wps:cNvSpPr>
                                  <a:spLocks noChangeArrowheads="1"/>
                                </wps:cNvSpPr>
                                <wps:spPr bwMode="auto">
                                  <a:xfrm>
                                    <a:off x="5488" y="3503"/>
                                    <a:ext cx="1408" cy="648"/>
                                  </a:xfrm>
                                  <a:prstGeom prst="ellipse">
                                    <a:avLst/>
                                  </a:prstGeom>
                                  <a:solidFill>
                                    <a:srgbClr val="CFCDCD"/>
                                  </a:solidFill>
                                  <a:ln w="9525">
                                    <a:solidFill>
                                      <a:srgbClr val="FFFFFF"/>
                                    </a:solidFill>
                                    <a:round/>
                                    <a:headEnd/>
                                    <a:tailEnd/>
                                  </a:ln>
                                </wps:spPr>
                                <wps:txbx>
                                  <w:txbxContent>
                                    <w:p w14:paraId="47422325" w14:textId="77777777" w:rsidR="009C3A9E" w:rsidRPr="00351C0A" w:rsidRDefault="009C3A9E" w:rsidP="00351C0A">
                                      <w:pPr>
                                        <w:pStyle w:val="Nrlal"/>
                                        <w:rPr>
                                          <w:sz w:val="6"/>
                                          <w:szCs w:val="20"/>
                                        </w:rPr>
                                      </w:pPr>
                                    </w:p>
                                    <w:p w14:paraId="4F4B2259" w14:textId="746CAC58" w:rsidR="009C3A9E" w:rsidRPr="00351C0A" w:rsidRDefault="009C3A9E" w:rsidP="00235315">
                                      <w:pPr>
                                        <w:pStyle w:val="Nrlal"/>
                                        <w:jc w:val="center"/>
                                        <w:rPr>
                                          <w:sz w:val="16"/>
                                          <w:szCs w:val="20"/>
                                        </w:rPr>
                                      </w:pPr>
                                      <w:r>
                                        <w:rPr>
                                          <w:sz w:val="16"/>
                                          <w:szCs w:val="20"/>
                                        </w:rPr>
                                        <w:t>Faciliter l’autoévaluation</w:t>
                                      </w:r>
                                    </w:p>
                                  </w:txbxContent>
                                </wps:txbx>
                                <wps:bodyPr rot="0" vert="horz" wrap="square" lIns="0" tIns="0" rIns="0" bIns="0" anchor="t" anchorCtr="0" upright="1">
                                  <a:noAutofit/>
                                </wps:bodyPr>
                              </wps:wsp>
                              <wps:wsp>
                                <wps:cNvPr id="17" name="Oval 13"/>
                                <wps:cNvSpPr>
                                  <a:spLocks noChangeArrowheads="1"/>
                                </wps:cNvSpPr>
                                <wps:spPr bwMode="auto">
                                  <a:xfrm>
                                    <a:off x="3852" y="3123"/>
                                    <a:ext cx="2132" cy="695"/>
                                  </a:xfrm>
                                  <a:prstGeom prst="ellipse">
                                    <a:avLst/>
                                  </a:prstGeom>
                                  <a:solidFill>
                                    <a:srgbClr val="CFCDCD">
                                      <a:alpha val="49001"/>
                                    </a:srgbClr>
                                  </a:solidFill>
                                  <a:ln w="9525">
                                    <a:solidFill>
                                      <a:srgbClr val="FFFFFF"/>
                                    </a:solidFill>
                                    <a:round/>
                                    <a:headEnd/>
                                    <a:tailEnd/>
                                  </a:ln>
                                </wps:spPr>
                                <wps:txbx>
                                  <w:txbxContent>
                                    <w:p w14:paraId="71AE6A8C" w14:textId="77777777" w:rsidR="009C3A9E" w:rsidRPr="00351C0A" w:rsidRDefault="009C3A9E" w:rsidP="00351C0A">
                                      <w:pPr>
                                        <w:pStyle w:val="Nrlal"/>
                                        <w:rPr>
                                          <w:sz w:val="6"/>
                                          <w:szCs w:val="20"/>
                                        </w:rPr>
                                      </w:pPr>
                                    </w:p>
                                    <w:p w14:paraId="4B3A696E" w14:textId="191EBFD1" w:rsidR="009C3A9E" w:rsidRPr="00351C0A" w:rsidRDefault="009C3A9E" w:rsidP="00235315">
                                      <w:pPr>
                                        <w:pStyle w:val="Nrlal"/>
                                        <w:jc w:val="center"/>
                                        <w:rPr>
                                          <w:sz w:val="16"/>
                                          <w:szCs w:val="20"/>
                                        </w:rPr>
                                      </w:pPr>
                                      <w:r>
                                        <w:rPr>
                                          <w:sz w:val="16"/>
                                          <w:szCs w:val="20"/>
                                        </w:rPr>
                                        <w:t>Développer la réflexivité</w:t>
                                      </w: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8C1BD4A" id="Group 18" o:spid="_x0000_s1026" style="position:absolute;left:0;text-align:left;margin-left:-32.7pt;margin-top:14.6pt;width:413.5pt;height:229.5pt;z-index:251657728" coordorigin="497,365" coordsize="8270,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">
                <v:shapetype id="_x0000_t202" coordsize="21600,21600" o:spt="202" path="m,l,21600r21600,l21600,xe">
                  <v:stroke joinstyle="miter"/>
                  <v:path gradientshapeok="t" o:connecttype="rect"/>
                </v:shapetype>
                <v:shape id="Zone de texte 2" o:spid="_x0000_s1027" type="#_x0000_t202" style="position:absolute;left:2909;top:4151;width:318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14:paraId="4F2AAA2D" w14:textId="77777777" w:rsidR="009C3A9E" w:rsidRPr="00594F6B" w:rsidRDefault="009C3A9E" w:rsidP="00351C0A">
                        <w:pPr>
                          <w:pStyle w:val="Nrlal"/>
                          <w:jc w:val="center"/>
                          <w:rPr>
                            <w:sz w:val="18"/>
                          </w:rPr>
                        </w:pPr>
                        <w:r w:rsidRPr="00594F6B">
                          <w:rPr>
                            <w:sz w:val="18"/>
                          </w:rPr>
                          <w:t>Evaluation formative : médiation structurante et régulière</w:t>
                        </w:r>
                      </w:p>
                    </w:txbxContent>
                  </v:textbox>
                </v:shape>
                <v:group id="Group 17" o:spid="_x0000_s1028" style="position:absolute;left:497;top:365;width:8270;height:3786" coordorigin="497,365" coordsize="8270,3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Zone de texte 2" o:spid="_x0000_s1029" type="#_x0000_t202" style="position:absolute;left:6455;top:2165;width:231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14:paraId="5A029B3E" w14:textId="77777777" w:rsidR="009C3A9E" w:rsidRPr="00594F6B" w:rsidRDefault="009C3A9E" w:rsidP="00FA2F0B">
                          <w:pPr>
                            <w:pStyle w:val="Nrlal"/>
                            <w:jc w:val="center"/>
                            <w:rPr>
                              <w:sz w:val="18"/>
                            </w:rPr>
                          </w:pPr>
                          <w:r w:rsidRPr="00594F6B">
                            <w:rPr>
                              <w:sz w:val="18"/>
                            </w:rPr>
                            <w:t>Evaluation d’un processus</w:t>
                          </w:r>
                        </w:p>
                      </w:txbxContent>
                    </v:textbox>
                  </v:shape>
                  <v:group id="Group 16" o:spid="_x0000_s1030" style="position:absolute;left:497;top:365;width:6399;height:3786" coordorigin="497,365" coordsize="6399,3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Zone de texte 2" o:spid="_x0000_s1031" type="#_x0000_t202" style="position:absolute;left:3105;top:365;width:2711;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14:paraId="7BDE2716" w14:textId="77777777" w:rsidR="009C3A9E" w:rsidRPr="00594F6B" w:rsidRDefault="009C3A9E" w:rsidP="00FA2F0B">
                            <w:pPr>
                              <w:pStyle w:val="Nrlal"/>
                              <w:jc w:val="center"/>
                              <w:rPr>
                                <w:sz w:val="18"/>
                              </w:rPr>
                            </w:pPr>
                            <w:r w:rsidRPr="00594F6B">
                              <w:rPr>
                                <w:sz w:val="18"/>
                              </w:rPr>
                              <w:t>Evaluation sommative : médiation contrôlante et ponctuelle</w:t>
                            </w:r>
                          </w:p>
                          <w:p w14:paraId="148E81B0" w14:textId="77777777" w:rsidR="009C3A9E" w:rsidRDefault="009C3A9E">
                            <w:pPr>
                              <w:pStyle w:val="Nrlal"/>
                            </w:pPr>
                          </w:p>
                          <w:p w14:paraId="3A11F8CE" w14:textId="77777777" w:rsidR="009C3A9E" w:rsidRPr="00594F6B" w:rsidRDefault="009C3A9E" w:rsidP="00FA2F0B">
                            <w:pPr>
                              <w:pStyle w:val="Nrlal"/>
                              <w:jc w:val="center"/>
                              <w:rPr>
                                <w:sz w:val="18"/>
                              </w:rPr>
                            </w:pPr>
                            <w:r w:rsidRPr="00594F6B">
                              <w:rPr>
                                <w:sz w:val="18"/>
                              </w:rPr>
                              <w:t>Evaluation formative : médiation structurante et régulière</w:t>
                            </w:r>
                          </w:p>
                          <w:p w14:paraId="5E82D5B2" w14:textId="77777777" w:rsidR="009C3A9E" w:rsidRPr="00594F6B" w:rsidRDefault="009C3A9E" w:rsidP="00351C0A">
                            <w:pPr>
                              <w:pStyle w:val="Nrlal"/>
                              <w:jc w:val="center"/>
                              <w:rPr>
                                <w:sz w:val="18"/>
                              </w:rPr>
                            </w:pPr>
                            <w:r w:rsidRPr="00594F6B">
                              <w:rPr>
                                <w:sz w:val="18"/>
                              </w:rPr>
                              <w:t>valuation sommative : médiation contrôlante et ponctuelle</w:t>
                            </w:r>
                          </w:p>
                        </w:txbxContent>
                      </v:textbox>
                    </v:shape>
                    <v:group id="Group 15" o:spid="_x0000_s1032" style="position:absolute;left:497;top:1128;width:6399;height:3023" coordorigin="497,1128" coordsize="6399,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Zone de texte 2" o:spid="_x0000_s1033" type="#_x0000_t202" style="position:absolute;left:497;top:2185;width:203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14:paraId="0D1AD462" w14:textId="77777777" w:rsidR="009C3A9E" w:rsidRPr="00594F6B" w:rsidRDefault="009C3A9E" w:rsidP="00FA2F0B">
                              <w:pPr>
                                <w:pStyle w:val="Nrlal"/>
                                <w:jc w:val="center"/>
                                <w:rPr>
                                  <w:sz w:val="18"/>
                                  <w:szCs w:val="18"/>
                                </w:rPr>
                              </w:pPr>
                              <w:r w:rsidRPr="00594F6B">
                                <w:rPr>
                                  <w:sz w:val="18"/>
                                  <w:szCs w:val="18"/>
                                </w:rPr>
                                <w:t>Evaluation d’un produit</w:t>
                              </w:r>
                            </w:p>
                          </w:txbxContent>
                        </v:textbox>
                      </v:shape>
                      <v:oval id="_x0000_s1034" style="position:absolute;left:1615;top:1327;width:1490;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vq8MA&#10;AADbAAAADwAAAGRycy9kb3ducmV2LnhtbESPT2/CMAzF75P4DpGRdhtpNzShjoAQYghOjD+7W43X&#10;VGucqgm0+/bzAYmbrff83s/z5eAbdaMu1oEN5JMMFHEZbM2Vgcv582UGKiZki01gMvBHEZaL0dMc&#10;Cxt6PtLtlColIRwLNOBSagutY+nIY5yElli0n9B5TLJ2lbYd9hLuG/2aZe/aY83S4LCltaPy93T1&#10;BrZT/715aw67/WXY5H3I3de0dcY8j4fVB6hEQ3qY79c7K/hCL7/IAH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Svq8MAAADbAAAADwAAAAAAAAAAAAAAAACYAgAAZHJzL2Rv&#10;d25yZXYueG1sUEsFBgAAAAAEAAQA9QAAAIgDAAAAAA==&#10;" fillcolor="#cfcdcd" strokecolor="white">
                        <v:textbox inset="0,0,0,0">
                          <w:txbxContent>
                            <w:p w14:paraId="4B4EA4A9" w14:textId="3F8872CD" w:rsidR="009C3A9E" w:rsidRPr="00351C0A" w:rsidRDefault="009C3A9E" w:rsidP="00235315">
                              <w:pPr>
                                <w:pStyle w:val="Nrlal"/>
                                <w:jc w:val="center"/>
                                <w:rPr>
                                  <w:sz w:val="16"/>
                                  <w:szCs w:val="20"/>
                                </w:rPr>
                              </w:pPr>
                              <w:r>
                                <w:rPr>
                                  <w:sz w:val="16"/>
                                  <w:szCs w:val="20"/>
                                </w:rPr>
                                <w:t>Valoriser socialement des compétences</w:t>
                              </w:r>
                            </w:p>
                          </w:txbxContent>
                        </v:textbox>
                      </v:oval>
                      <v:oval id="Oval 10" o:spid="_x0000_s1035" style="position:absolute;left:4850;top:1128;width:1605;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KMMEA&#10;AADbAAAADwAAAGRycy9kb3ducmV2LnhtbERPyWrDMBC9F/IPYgK9NbJbE4obJZTiFPeUNMt9sKaW&#10;qTUylmK7f18FArnN462z2ky2FQP1vnGsIF0kIIgrpxuuFZyO26dXED4ga2wdk4I/8rBZzx5WmGs3&#10;8jcNh1CLGMI+RwUmhC6X0leGLPqF64gj9+N6iyHCvpa6xzGG21Y+J8lSWmw4Nhjs6MNQ9Xu4WAWf&#10;mT0XL+2u/DpNRTq61Oyzzij1OJ/e30AEmsJdfHOXOs5P4fpLP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YCjDBAAAA2wAAAA8AAAAAAAAAAAAAAAAAmAIAAGRycy9kb3du&#10;cmV2LnhtbFBLBQYAAAAABAAEAPUAAACGAwAAAAA=&#10;" fillcolor="#cfcdcd" strokecolor="white">
                        <v:textbox inset="0,0,0,0">
                          <w:txbxContent>
                            <w:p w14:paraId="2C75437E" w14:textId="01C0C50F" w:rsidR="009C3A9E" w:rsidRPr="00351C0A" w:rsidRDefault="009C3A9E" w:rsidP="00235315">
                              <w:pPr>
                                <w:pStyle w:val="Nrlal"/>
                                <w:jc w:val="center"/>
                                <w:rPr>
                                  <w:sz w:val="16"/>
                                  <w:szCs w:val="20"/>
                                </w:rPr>
                              </w:pPr>
                              <w:r>
                                <w:rPr>
                                  <w:sz w:val="16"/>
                                  <w:szCs w:val="20"/>
                                </w:rPr>
                                <w:t xml:space="preserve">Développer les compétences </w:t>
                              </w:r>
                              <w:r w:rsidR="00235315">
                                <w:rPr>
                                  <w:sz w:val="16"/>
                                  <w:szCs w:val="20"/>
                                </w:rPr>
                                <w:t>permettant de</w:t>
                              </w:r>
                              <w:r>
                                <w:rPr>
                                  <w:sz w:val="16"/>
                                  <w:szCs w:val="20"/>
                                </w:rPr>
                                <w:t xml:space="preserve"> collaborer</w:t>
                              </w:r>
                            </w:p>
                          </w:txbxContent>
                        </v:textbox>
                      </v:oval>
                      <v:group id="Group 14" o:spid="_x0000_s1036" style="position:absolute;left:3105;top:1718;width:3791;height:2433" coordorigin="3105,1718" coordsize="3791,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9" o:spid="_x0000_s1037" style="position:absolute;left:3105;top:1718;width:1045;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x3L8A&#10;AADbAAAADwAAAGRycy9kb3ducmV2LnhtbERPS4vCMBC+C/6HMMLeNO0qIl2jiLiip/W196EZm2Iz&#10;KU203X9vFgRv8/E9Z77sbCUe1PjSsYJ0lIAgzp0uuVBwOX8PZyB8QNZYOSYFf+Rhuej35php1/KR&#10;HqdQiBjCPkMFJoQ6k9Lnhiz6kauJI3d1jcUQYVNI3WAbw20lP5NkKi2WHBsM1rQ2lN9Od6tgO7G/&#10;m3H1s9tfuk3autQcJrVR6mPQrb5ABOrCW/xy73ScP4b/X+I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jHcvwAAANsAAAAPAAAAAAAAAAAAAAAAAJgCAABkcnMvZG93bnJl&#10;di54bWxQSwUGAAAAAAQABAD1AAAAhAMAAAAA&#10;" fillcolor="#cfcdcd" strokecolor="white">
                          <v:textbox inset="0,0,0,0">
                            <w:txbxContent>
                              <w:p w14:paraId="1DD71DAF" w14:textId="00626D22" w:rsidR="009C3A9E" w:rsidRPr="00351C0A" w:rsidRDefault="009C3A9E" w:rsidP="00235315">
                                <w:pPr>
                                  <w:pStyle w:val="Nrlal"/>
                                  <w:jc w:val="center"/>
                                  <w:rPr>
                                    <w:sz w:val="16"/>
                                    <w:szCs w:val="20"/>
                                  </w:rPr>
                                </w:pPr>
                                <w:r>
                                  <w:rPr>
                                    <w:sz w:val="16"/>
                                    <w:szCs w:val="20"/>
                                  </w:rPr>
                                  <w:t>Motiver les étudiants</w:t>
                                </w:r>
                              </w:p>
                            </w:txbxContent>
                          </v:textbox>
                        </v:oval>
                        <v:oval id="Oval 11" o:spid="_x0000_s1038" style="position:absolute;left:5113;top:2205;width:1703;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qMEA&#10;AADbAAAADwAAAGRycy9kb3ducmV2LnhtbERPTWvCQBC9C/0PyxR6003aUErMRqRosSfbqPchO2aD&#10;2dmQXU3677tCobd5vM8pVpPtxI0G3zpWkC4SEMS10y03Co6H7fwNhA/IGjvHpOCHPKzKh1mBuXYj&#10;f9OtCo2IIexzVGBC6HMpfW3Iol+4njhyZzdYDBEOjdQDjjHcdvI5SV6lxZZjg8Ge3g3Vl+pqFXxk&#10;9rR56fa7z+O0SUeXmq+sN0o9PU7rJYhAU/gX/7l3Os7P4P5LP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qajBAAAA2wAAAA8AAAAAAAAAAAAAAAAAmAIAAGRycy9kb3du&#10;cmV2LnhtbFBLBQYAAAAABAAEAPUAAACGAwAAAAA=&#10;" fillcolor="#cfcdcd" strokecolor="white">
                          <v:textbox inset="0,0,0,0">
                            <w:txbxContent>
                              <w:p w14:paraId="20876435" w14:textId="77777777" w:rsidR="009C3A9E" w:rsidRPr="00351C0A" w:rsidRDefault="009C3A9E" w:rsidP="00351C0A">
                                <w:pPr>
                                  <w:pStyle w:val="Nrlal"/>
                                  <w:rPr>
                                    <w:sz w:val="6"/>
                                    <w:szCs w:val="20"/>
                                  </w:rPr>
                                </w:pPr>
                              </w:p>
                              <w:p w14:paraId="051C0B9E" w14:textId="12E30A9B" w:rsidR="009C3A9E" w:rsidRPr="00351C0A" w:rsidRDefault="009C3A9E" w:rsidP="00235315">
                                <w:pPr>
                                  <w:pStyle w:val="Nrlal"/>
                                  <w:jc w:val="center"/>
                                  <w:rPr>
                                    <w:sz w:val="16"/>
                                    <w:szCs w:val="20"/>
                                  </w:rPr>
                                </w:pPr>
                                <w:r>
                                  <w:rPr>
                                    <w:sz w:val="16"/>
                                    <w:szCs w:val="20"/>
                                  </w:rPr>
                                  <w:t>Suivre les stages administrativement</w:t>
                                </w:r>
                              </w:p>
                            </w:txbxContent>
                          </v:textbox>
                        </v:oval>
                        <v:oval id="Oval 12" o:spid="_x0000_s1039" style="position:absolute;left:5488;top:3503;width:140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SRL8A&#10;AADbAAAADwAAAGRycy9kb3ducmV2LnhtbERPS4vCMBC+C/sfwix407QqItUoy6KLnnzfh2Zsis2k&#10;NFnb/fcbQfA2H99zFqvOVuJBjS8dK0iHCQji3OmSCwWX82YwA+EDssbKMSn4Iw+r5UdvgZl2LR/p&#10;cQqFiCHsM1RgQqgzKX1uyKIfupo4cjfXWAwRNoXUDbYx3FZylCRTabHk2GCwpm9D+f30axX8TOx1&#10;Pa72292lW6etS81hUhul+p/d1xxEoC68xS/3Vsf5U3j+E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cZJEvwAAANsAAAAPAAAAAAAAAAAAAAAAAJgCAABkcnMvZG93bnJl&#10;di54bWxQSwUGAAAAAAQABAD1AAAAhAMAAAAA&#10;" fillcolor="#cfcdcd" strokecolor="white">
                          <v:textbox inset="0,0,0,0">
                            <w:txbxContent>
                              <w:p w14:paraId="47422325" w14:textId="77777777" w:rsidR="009C3A9E" w:rsidRPr="00351C0A" w:rsidRDefault="009C3A9E" w:rsidP="00351C0A">
                                <w:pPr>
                                  <w:pStyle w:val="Nrlal"/>
                                  <w:rPr>
                                    <w:sz w:val="6"/>
                                    <w:szCs w:val="20"/>
                                  </w:rPr>
                                </w:pPr>
                              </w:p>
                              <w:p w14:paraId="4F4B2259" w14:textId="746CAC58" w:rsidR="009C3A9E" w:rsidRPr="00351C0A" w:rsidRDefault="009C3A9E" w:rsidP="00235315">
                                <w:pPr>
                                  <w:pStyle w:val="Nrlal"/>
                                  <w:jc w:val="center"/>
                                  <w:rPr>
                                    <w:sz w:val="16"/>
                                    <w:szCs w:val="20"/>
                                  </w:rPr>
                                </w:pPr>
                                <w:r>
                                  <w:rPr>
                                    <w:sz w:val="16"/>
                                    <w:szCs w:val="20"/>
                                  </w:rPr>
                                  <w:t>Faciliter l’autoévaluation</w:t>
                                </w:r>
                              </w:p>
                            </w:txbxContent>
                          </v:textbox>
                        </v:oval>
                        <v:oval id="Oval 13" o:spid="_x0000_s1040" style="position:absolute;left:3852;top:3123;width:213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vosEA&#10;AADbAAAADwAAAGRycy9kb3ducmV2LnhtbERPS2rDMBDdB3oHMYHuEjletMa1bEKgJJsumvQAU2v8&#10;SayRbSmOffuqUOhuHu87WTGbTkw0utaygt02AkFcWt1yreDr8r5JQDiPrLGzTAoWclDkT6sMU20f&#10;/EnT2dcihLBLUUHjfZ9K6cqGDLqt7YkDV9nRoA9wrKUe8RHCTSfjKHqRBlsODQ32dGiovJ3vRsHF&#10;V8fp216j6fSx2GGgZImTRKnn9bx/A+Fp9v/iP/dJh/mv8PtLO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L6LBAAAA2wAAAA8AAAAAAAAAAAAAAAAAmAIAAGRycy9kb3du&#10;cmV2LnhtbFBLBQYAAAAABAAEAPUAAACGAwAAAAA=&#10;" fillcolor="#cfcdcd" strokecolor="white">
                          <v:fill opacity="32125f"/>
                          <v:textbox inset="0,0,0,0">
                            <w:txbxContent>
                              <w:p w14:paraId="71AE6A8C" w14:textId="77777777" w:rsidR="009C3A9E" w:rsidRPr="00351C0A" w:rsidRDefault="009C3A9E" w:rsidP="00351C0A">
                                <w:pPr>
                                  <w:pStyle w:val="Nrlal"/>
                                  <w:rPr>
                                    <w:sz w:val="6"/>
                                    <w:szCs w:val="20"/>
                                  </w:rPr>
                                </w:pPr>
                              </w:p>
                              <w:p w14:paraId="4B3A696E" w14:textId="191EBFD1" w:rsidR="009C3A9E" w:rsidRPr="00351C0A" w:rsidRDefault="009C3A9E" w:rsidP="00235315">
                                <w:pPr>
                                  <w:pStyle w:val="Nrlal"/>
                                  <w:jc w:val="center"/>
                                  <w:rPr>
                                    <w:sz w:val="16"/>
                                    <w:szCs w:val="20"/>
                                  </w:rPr>
                                </w:pPr>
                                <w:r>
                                  <w:rPr>
                                    <w:sz w:val="16"/>
                                    <w:szCs w:val="20"/>
                                  </w:rPr>
                                  <w:t>Développer la réflexivité</w:t>
                                </w:r>
                              </w:p>
                            </w:txbxContent>
                          </v:textbox>
                        </v:oval>
                      </v:group>
                    </v:group>
                  </v:group>
                </v:group>
              </v:group>
            </w:pict>
          </mc:Fallback>
        </mc:AlternateContent>
      </w:r>
      <w:r w:rsidR="000F313E">
        <w:rPr>
          <w:noProof/>
        </w:rPr>
        <mc:AlternateContent>
          <mc:Choice Requires="wps">
            <w:drawing>
              <wp:anchor distT="0" distB="0" distL="114300" distR="114300" simplePos="0" relativeHeight="251659776" behindDoc="0" locked="0" layoutInCell="1" allowOverlap="1" wp14:anchorId="065A976C" wp14:editId="15AAE636">
                <wp:simplePos x="0" y="0"/>
                <wp:positionH relativeFrom="column">
                  <wp:posOffset>233206</wp:posOffset>
                </wp:positionH>
                <wp:positionV relativeFrom="paragraph">
                  <wp:posOffset>321065</wp:posOffset>
                </wp:positionV>
                <wp:extent cx="1012986" cy="484093"/>
                <wp:effectExtent l="0" t="0" r="15875" b="11430"/>
                <wp:wrapNone/>
                <wp:docPr id="1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986" cy="484093"/>
                        </a:xfrm>
                        <a:prstGeom prst="ellipse">
                          <a:avLst/>
                        </a:prstGeom>
                        <a:solidFill>
                          <a:srgbClr val="CFCDCD"/>
                        </a:solidFill>
                        <a:ln w="9525">
                          <a:solidFill>
                            <a:srgbClr val="FFFFFF"/>
                          </a:solidFill>
                          <a:round/>
                          <a:headEnd/>
                          <a:tailEnd/>
                        </a:ln>
                      </wps:spPr>
                      <wps:txbx>
                        <w:txbxContent>
                          <w:p w14:paraId="51E1D1E8" w14:textId="1A1DD9E8" w:rsidR="009C3A9E" w:rsidRPr="00351C0A" w:rsidRDefault="009C3A9E" w:rsidP="00235315">
                            <w:pPr>
                              <w:pStyle w:val="Nrlal"/>
                              <w:jc w:val="center"/>
                              <w:rPr>
                                <w:sz w:val="16"/>
                                <w:szCs w:val="20"/>
                              </w:rPr>
                            </w:pPr>
                            <w:r>
                              <w:rPr>
                                <w:sz w:val="16"/>
                                <w:szCs w:val="20"/>
                              </w:rPr>
                              <w:t>Certifier des acquis de 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65A976C" id="Oval 8" o:spid="_x0000_s1041" style="position:absolute;left:0;text-align:left;margin-left:18.35pt;margin-top:25.3pt;width:79.75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" fillcolor="#cfcdcd" strokecolor="white">
                <v:textbox inset="0,0,0,0">
                  <w:txbxContent>
                    <w:p w14:paraId="51E1D1E8" w14:textId="1A1DD9E8" w:rsidR="009C3A9E" w:rsidRPr="00351C0A" w:rsidRDefault="009C3A9E" w:rsidP="00235315">
                      <w:pPr>
                        <w:pStyle w:val="Nrlal"/>
                        <w:jc w:val="center"/>
                        <w:rPr>
                          <w:sz w:val="16"/>
                          <w:szCs w:val="20"/>
                        </w:rPr>
                      </w:pPr>
                      <w:r>
                        <w:rPr>
                          <w:sz w:val="16"/>
                          <w:szCs w:val="20"/>
                        </w:rPr>
                        <w:t>Certifier des acquis de formation</w:t>
                      </w:r>
                    </w:p>
                  </w:txbxContent>
                </v:textbox>
              </v:oval>
            </w:pict>
          </mc:Fallback>
        </mc:AlternateContent>
      </w:r>
    </w:p>
    <w:p w14:paraId="40F1B0FF" w14:textId="68DEDB2C" w:rsidR="00236D50" w:rsidRDefault="0050559F" w:rsidP="00805212">
      <w:pPr>
        <w:pStyle w:val="Nrlal"/>
        <w:tabs>
          <w:tab w:val="left" w:pos="2977"/>
        </w:tabs>
      </w:pPr>
      <w:r>
        <w:rPr>
          <w:noProof/>
        </w:rPr>
        <mc:AlternateContent>
          <mc:Choice Requires="wps">
            <w:drawing>
              <wp:anchor distT="0" distB="0" distL="114300" distR="114300" simplePos="0" relativeHeight="251662848" behindDoc="0" locked="0" layoutInCell="1" allowOverlap="1" wp14:anchorId="407769BB" wp14:editId="408DCE7F">
                <wp:simplePos x="0" y="0"/>
                <wp:positionH relativeFrom="column">
                  <wp:posOffset>1784211</wp:posOffset>
                </wp:positionH>
                <wp:positionV relativeFrom="paragraph">
                  <wp:posOffset>13713</wp:posOffset>
                </wp:positionV>
                <wp:extent cx="693897" cy="2571610"/>
                <wp:effectExtent l="51752" t="0" r="44133" b="0"/>
                <wp:wrapNone/>
                <wp:docPr id="20" name="Connecteur droit avec flèche 20"/>
                <wp:cNvGraphicFramePr/>
                <a:graphic xmlns:a="http://schemas.openxmlformats.org/drawingml/2006/main">
                  <a:graphicData uri="http://schemas.microsoft.com/office/word/2010/wordprocessingShape">
                    <wps:wsp>
                      <wps:cNvCnPr/>
                      <wps:spPr>
                        <a:xfrm rot="17100000">
                          <a:off x="0" y="0"/>
                          <a:ext cx="693897" cy="2571610"/>
                        </a:xfrm>
                        <a:prstGeom prst="straightConnector1">
                          <a:avLst/>
                        </a:prstGeom>
                        <a:ln w="12700" cmpd="sng">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1AA947" id="_x0000_t32" coordsize="21600,21600" o:spt="32" o:oned="t" path="m,l21600,21600e" filled="f">
                <v:path arrowok="t" fillok="f" o:connecttype="none"/>
                <o:lock v:ext="edit" shapetype="t"/>
              </v:shapetype>
              <v:shape id="Connecteur droit avec flèche 20" o:spid="_x0000_s1026" type="#_x0000_t32" style="position:absolute;margin-left:140.5pt;margin-top:1.1pt;width:54.65pt;height:202.5pt;rotation:-75;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" strokecolor="black [3200]" strokeweight="1pt">
                <v:stroke startarrow="block" endarrow="block"/>
              </v:shape>
            </w:pict>
          </mc:Fallback>
        </mc:AlternateContent>
      </w:r>
    </w:p>
    <w:p w14:paraId="131FEBA6" w14:textId="728B6642" w:rsidR="00236D50" w:rsidRDefault="00236D50" w:rsidP="00805212">
      <w:pPr>
        <w:pStyle w:val="Nrlal"/>
        <w:tabs>
          <w:tab w:val="left" w:pos="2977"/>
        </w:tabs>
      </w:pPr>
    </w:p>
    <w:p w14:paraId="4A9FFDF2" w14:textId="60432AE5" w:rsidR="00236D50" w:rsidRDefault="0050559F" w:rsidP="00805212">
      <w:pPr>
        <w:pStyle w:val="Nrlal"/>
        <w:tabs>
          <w:tab w:val="left" w:pos="2977"/>
        </w:tabs>
      </w:pPr>
      <w:r>
        <w:rPr>
          <w:noProof/>
        </w:rPr>
        <mc:AlternateContent>
          <mc:Choice Requires="wps">
            <w:drawing>
              <wp:anchor distT="0" distB="0" distL="114300" distR="114300" simplePos="0" relativeHeight="251660800" behindDoc="0" locked="0" layoutInCell="1" allowOverlap="1" wp14:anchorId="2E188AD8" wp14:editId="12272EB3">
                <wp:simplePos x="0" y="0"/>
                <wp:positionH relativeFrom="column">
                  <wp:posOffset>1777220</wp:posOffset>
                </wp:positionH>
                <wp:positionV relativeFrom="paragraph">
                  <wp:posOffset>80114</wp:posOffset>
                </wp:positionV>
                <wp:extent cx="541528" cy="2055031"/>
                <wp:effectExtent l="0" t="76200" r="0" b="78740"/>
                <wp:wrapNone/>
                <wp:docPr id="19" name="Connecteur droit avec flèche 19"/>
                <wp:cNvGraphicFramePr/>
                <a:graphic xmlns:a="http://schemas.openxmlformats.org/drawingml/2006/main">
                  <a:graphicData uri="http://schemas.microsoft.com/office/word/2010/wordprocessingShape">
                    <wps:wsp>
                      <wps:cNvCnPr/>
                      <wps:spPr>
                        <a:xfrm rot="900000">
                          <a:off x="0" y="0"/>
                          <a:ext cx="541528" cy="2055031"/>
                        </a:xfrm>
                        <a:prstGeom prst="straightConnector1">
                          <a:avLst/>
                        </a:prstGeom>
                        <a:ln w="12700" cmpd="sng">
                          <a:headEnd type="triangle"/>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331C4B" id="Connecteur droit avec flèche 19" o:spid="_x0000_s1026" type="#_x0000_t32" style="position:absolute;margin-left:139.95pt;margin-top:6.3pt;width:42.65pt;height:161.8pt;rotation:15;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" strokecolor="black [3200]" strokeweight="1pt">
                <v:stroke startarrow="block" endarrow="block"/>
              </v:shape>
            </w:pict>
          </mc:Fallback>
        </mc:AlternateContent>
      </w:r>
    </w:p>
    <w:p w14:paraId="76DE010E" w14:textId="7AE73A55" w:rsidR="00236D50" w:rsidRDefault="00236D50" w:rsidP="00805212">
      <w:pPr>
        <w:pStyle w:val="Nrlal"/>
        <w:tabs>
          <w:tab w:val="left" w:pos="2977"/>
        </w:tabs>
      </w:pPr>
    </w:p>
    <w:p w14:paraId="3DDB759D" w14:textId="77777777" w:rsidR="00236D50" w:rsidRDefault="00236D50" w:rsidP="00805212">
      <w:pPr>
        <w:pStyle w:val="Nrlal"/>
        <w:tabs>
          <w:tab w:val="left" w:pos="2977"/>
        </w:tabs>
      </w:pPr>
    </w:p>
    <w:p w14:paraId="273BE7DF" w14:textId="77777777" w:rsidR="00236D50" w:rsidRDefault="00236D50" w:rsidP="00805212">
      <w:pPr>
        <w:pStyle w:val="Nrlal"/>
        <w:tabs>
          <w:tab w:val="left" w:pos="2977"/>
        </w:tabs>
      </w:pPr>
    </w:p>
    <w:p w14:paraId="403B15B3" w14:textId="77777777" w:rsidR="00236D50" w:rsidRDefault="00236D50" w:rsidP="00805212">
      <w:pPr>
        <w:pStyle w:val="Nrlal"/>
        <w:tabs>
          <w:tab w:val="left" w:pos="2977"/>
        </w:tabs>
      </w:pPr>
    </w:p>
    <w:p w14:paraId="35BC5D01" w14:textId="77777777" w:rsidR="00236D50" w:rsidRDefault="00236D50" w:rsidP="00805212">
      <w:pPr>
        <w:pStyle w:val="Nrlal"/>
        <w:tabs>
          <w:tab w:val="left" w:pos="2977"/>
        </w:tabs>
      </w:pPr>
    </w:p>
    <w:p w14:paraId="1648B533" w14:textId="77777777" w:rsidR="00236D50" w:rsidRDefault="00236D50" w:rsidP="00805212">
      <w:pPr>
        <w:pStyle w:val="Nrlal"/>
        <w:tabs>
          <w:tab w:val="left" w:pos="2977"/>
        </w:tabs>
      </w:pPr>
    </w:p>
    <w:p w14:paraId="7E5C2417" w14:textId="77777777" w:rsidR="00236D50" w:rsidRDefault="00236D50" w:rsidP="00805212">
      <w:pPr>
        <w:pStyle w:val="Nrlal"/>
        <w:tabs>
          <w:tab w:val="left" w:pos="2977"/>
        </w:tabs>
      </w:pPr>
    </w:p>
    <w:p w14:paraId="2FE179E5" w14:textId="77777777" w:rsidR="00236D50" w:rsidRDefault="00236D50" w:rsidP="00805212">
      <w:pPr>
        <w:pStyle w:val="Nrlal"/>
        <w:tabs>
          <w:tab w:val="left" w:pos="2977"/>
        </w:tabs>
      </w:pPr>
    </w:p>
    <w:p w14:paraId="780E23A0" w14:textId="77777777" w:rsidR="00236D50" w:rsidRDefault="00236D50" w:rsidP="00805212">
      <w:pPr>
        <w:pStyle w:val="Nrlal"/>
        <w:tabs>
          <w:tab w:val="left" w:pos="2977"/>
        </w:tabs>
      </w:pPr>
    </w:p>
    <w:p w14:paraId="51799E5F" w14:textId="77777777" w:rsidR="00236D50" w:rsidRDefault="00236D50" w:rsidP="00805212">
      <w:pPr>
        <w:pStyle w:val="Nrlal"/>
        <w:tabs>
          <w:tab w:val="left" w:pos="2977"/>
        </w:tabs>
      </w:pPr>
    </w:p>
    <w:p w14:paraId="41BD760F" w14:textId="77777777" w:rsidR="00236D50" w:rsidRDefault="00236D50" w:rsidP="00805212">
      <w:pPr>
        <w:pStyle w:val="Nrlal"/>
        <w:tabs>
          <w:tab w:val="left" w:pos="2977"/>
        </w:tabs>
      </w:pPr>
    </w:p>
    <w:p w14:paraId="1C66E53C" w14:textId="77777777" w:rsidR="00236D50" w:rsidRDefault="00236D50" w:rsidP="00805212">
      <w:pPr>
        <w:pStyle w:val="Nrlal"/>
        <w:tabs>
          <w:tab w:val="left" w:pos="2977"/>
        </w:tabs>
      </w:pPr>
    </w:p>
    <w:p w14:paraId="3274E2B9" w14:textId="77777777" w:rsidR="00236D50" w:rsidRDefault="00236D50" w:rsidP="00805212">
      <w:pPr>
        <w:pStyle w:val="Nrlal"/>
        <w:tabs>
          <w:tab w:val="left" w:pos="2977"/>
        </w:tabs>
      </w:pPr>
    </w:p>
    <w:p w14:paraId="492AA853" w14:textId="77777777" w:rsidR="00236D50" w:rsidRDefault="00236D50" w:rsidP="00805212">
      <w:pPr>
        <w:pStyle w:val="Nrlal"/>
        <w:tabs>
          <w:tab w:val="left" w:pos="2977"/>
        </w:tabs>
      </w:pPr>
    </w:p>
    <w:p w14:paraId="04885F2F" w14:textId="77777777" w:rsidR="00236D50" w:rsidRDefault="00236D50" w:rsidP="00805212">
      <w:pPr>
        <w:pStyle w:val="Nrlal"/>
        <w:tabs>
          <w:tab w:val="left" w:pos="2977"/>
        </w:tabs>
      </w:pPr>
    </w:p>
    <w:p w14:paraId="7EB8382E" w14:textId="77777777" w:rsidR="00236D50" w:rsidRDefault="00236D50" w:rsidP="00805212">
      <w:pPr>
        <w:pStyle w:val="Nrlal"/>
        <w:tabs>
          <w:tab w:val="left" w:pos="2977"/>
        </w:tabs>
      </w:pPr>
    </w:p>
    <w:p w14:paraId="466EAA65" w14:textId="0663B438" w:rsidR="00407297" w:rsidRPr="00F1218E" w:rsidRDefault="00DD4658" w:rsidP="00805212">
      <w:pPr>
        <w:pStyle w:val="Nrlal"/>
        <w:tabs>
          <w:tab w:val="left" w:pos="2977"/>
        </w:tabs>
      </w:pPr>
      <w:r w:rsidRPr="00DD4658">
        <w:rPr>
          <w:i/>
        </w:rPr>
        <w:t xml:space="preserve">Figure 1 : </w:t>
      </w:r>
      <w:r w:rsidR="00A72F3C">
        <w:rPr>
          <w:i/>
        </w:rPr>
        <w:t xml:space="preserve">Schéma des </w:t>
      </w:r>
      <w:r w:rsidR="00285FF5">
        <w:rPr>
          <w:i/>
        </w:rPr>
        <w:t xml:space="preserve">usages de </w:t>
      </w:r>
      <w:r w:rsidR="00285FF5" w:rsidRPr="001971E0">
        <w:rPr>
          <w:i/>
        </w:rPr>
        <w:t>l</w:t>
      </w:r>
      <w:r w:rsidR="001971E0" w:rsidRPr="001971E0">
        <w:rPr>
          <w:i/>
        </w:rPr>
        <w:t>’évaluation</w:t>
      </w:r>
      <w:r w:rsidR="00285FF5">
        <w:rPr>
          <w:i/>
        </w:rPr>
        <w:t xml:space="preserve"> mis</w:t>
      </w:r>
      <w:r w:rsidR="00AA3367">
        <w:rPr>
          <w:i/>
        </w:rPr>
        <w:t xml:space="preserve"> en place avec l’</w:t>
      </w:r>
      <w:proofErr w:type="spellStart"/>
      <w:r w:rsidR="00AA3367">
        <w:rPr>
          <w:i/>
        </w:rPr>
        <w:t>eP</w:t>
      </w:r>
      <w:r w:rsidRPr="00DD4658">
        <w:rPr>
          <w:i/>
        </w:rPr>
        <w:t>ortfolio</w:t>
      </w:r>
      <w:proofErr w:type="spellEnd"/>
    </w:p>
    <w:p w14:paraId="1E8BC0A1" w14:textId="77777777" w:rsidR="00DD4658" w:rsidRDefault="00DD4658" w:rsidP="00805212">
      <w:pPr>
        <w:pStyle w:val="Nrlal"/>
        <w:tabs>
          <w:tab w:val="left" w:pos="2977"/>
        </w:tabs>
      </w:pPr>
    </w:p>
    <w:p w14:paraId="34E48562" w14:textId="0D818841" w:rsidR="0050559F" w:rsidRDefault="00285FF5" w:rsidP="00805212">
      <w:pPr>
        <w:pStyle w:val="Nrlal"/>
        <w:tabs>
          <w:tab w:val="left" w:pos="2977"/>
        </w:tabs>
      </w:pPr>
      <w:r>
        <w:t xml:space="preserve">Les parties suivantes décrivent </w:t>
      </w:r>
      <w:r w:rsidRPr="001971E0">
        <w:t xml:space="preserve">ces </w:t>
      </w:r>
      <w:r w:rsidR="001971E0" w:rsidRPr="001971E0">
        <w:t>sept</w:t>
      </w:r>
      <w:r w:rsidRPr="001971E0">
        <w:t xml:space="preserve"> catégories, en présentant en premier lieu les </w:t>
      </w:r>
      <w:r w:rsidR="001971E0" w:rsidRPr="001971E0">
        <w:t>quatre</w:t>
      </w:r>
      <w:r w:rsidRPr="001971E0">
        <w:t xml:space="preserve"> usages sommatifs (deux cases supérieures du schéma), puis trois usages </w:t>
      </w:r>
      <w:r w:rsidR="00447E0C" w:rsidRPr="001971E0">
        <w:t xml:space="preserve">formatifs (deux cases inférieures). </w:t>
      </w:r>
      <w:r w:rsidR="00D53AF0">
        <w:t xml:space="preserve">Les sept catégories sont issues de l’analyse des entretiens, puis placées sur un axe allant de la médiation </w:t>
      </w:r>
      <w:r w:rsidR="001072DA">
        <w:t xml:space="preserve">la plus </w:t>
      </w:r>
      <w:proofErr w:type="spellStart"/>
      <w:r w:rsidR="001072DA">
        <w:t>contrôlante</w:t>
      </w:r>
      <w:proofErr w:type="spellEnd"/>
      <w:r w:rsidR="001072DA">
        <w:t xml:space="preserve"> à la plus structurante</w:t>
      </w:r>
      <w:r w:rsidR="00D53AF0">
        <w:t xml:space="preserve">. </w:t>
      </w:r>
      <w:r w:rsidR="00230855">
        <w:t>Elles ne sont pas exclusives dans les usages : certaines équipes enquêtées en combinent plusieurs.</w:t>
      </w:r>
      <w:r w:rsidR="0027185F">
        <w:t xml:space="preserve"> Les catégories, ont été </w:t>
      </w:r>
      <w:r w:rsidR="00EA0C0B">
        <w:t>positionnées</w:t>
      </w:r>
      <w:r w:rsidR="0027185F">
        <w:t xml:space="preserve"> suivant </w:t>
      </w:r>
      <w:r w:rsidR="00EA0C0B">
        <w:t>leur proximité à l’évaluation d’un produit</w:t>
      </w:r>
      <w:r w:rsidR="0027185F">
        <w:t xml:space="preserve"> ou un processus, </w:t>
      </w:r>
      <w:r w:rsidR="00EA0C0B">
        <w:t xml:space="preserve">selon qu’elles </w:t>
      </w:r>
      <w:r w:rsidR="00EA0C0B">
        <w:lastRenderedPageBreak/>
        <w:t>se rapprochent d’évaluations</w:t>
      </w:r>
      <w:r w:rsidR="0027185F">
        <w:t xml:space="preserve"> formatives ou sommatives. </w:t>
      </w:r>
      <w:r w:rsidR="00EA0C0B">
        <w:t>Par exemple,</w:t>
      </w:r>
      <w:r w:rsidR="0027185F">
        <w:t xml:space="preserve"> lorsque l’évaluation vise la certification des acquis, elle évalue, à la fin de la formation, si les acquis attendus sont atteints, suivant une grille élaborée en amont. Lorsque l’autoévaluation est choisie, les étudiants s’emparent alors des critères</w:t>
      </w:r>
      <w:r w:rsidR="001072DA">
        <w:t xml:space="preserve"> et du processus d’évaluation. C</w:t>
      </w:r>
      <w:r w:rsidR="0027185F">
        <w:t>ette évaluation n’est pas extérieure</w:t>
      </w:r>
      <w:r w:rsidR="001072DA">
        <w:t>, e</w:t>
      </w:r>
      <w:r w:rsidR="0027185F">
        <w:t xml:space="preserve">lle est plutôt mise en place en cours </w:t>
      </w:r>
      <w:r w:rsidR="00EA0C0B">
        <w:t xml:space="preserve">d’enseignement pour permettre à l’étudiant d’ajuster ses manières d’apprendre et </w:t>
      </w:r>
      <w:r w:rsidR="001072DA">
        <w:t xml:space="preserve">de </w:t>
      </w:r>
      <w:r w:rsidR="00EA0C0B">
        <w:t>réussir à atteindre les objectifs de la formation et ses objectifs personnels.</w:t>
      </w:r>
    </w:p>
    <w:p w14:paraId="5C632298" w14:textId="3DDDDB31" w:rsidR="000F0C3B" w:rsidRPr="006F0C92" w:rsidRDefault="00447E0C" w:rsidP="00805212">
      <w:pPr>
        <w:pStyle w:val="Nrlal"/>
        <w:tabs>
          <w:tab w:val="left" w:pos="2977"/>
        </w:tabs>
      </w:pPr>
      <w:r w:rsidRPr="001971E0">
        <w:t>L’ensemble des données ayant structuré la catégorisation, les</w:t>
      </w:r>
      <w:r>
        <w:t xml:space="preserve"> citations choisies sont les extraits d’entretien les plus illustratives de la catégorie.</w:t>
      </w:r>
    </w:p>
    <w:p w14:paraId="6232FA02" w14:textId="68FC512F" w:rsidR="0040003C" w:rsidRPr="00A44CD5" w:rsidRDefault="00F1218E" w:rsidP="000F0C3B">
      <w:pPr>
        <w:pStyle w:val="TITRE2a"/>
      </w:pPr>
      <w:r w:rsidRPr="00194B27">
        <w:t xml:space="preserve">3-1- </w:t>
      </w:r>
      <w:r w:rsidR="003D7FE3" w:rsidRPr="00194B27">
        <w:t>Les usages évaluatifs</w:t>
      </w:r>
      <w:r w:rsidR="00D76593" w:rsidRPr="00194B27">
        <w:t xml:space="preserve"> somma</w:t>
      </w:r>
      <w:r w:rsidR="003D7FE3" w:rsidRPr="00194B27">
        <w:t>tifs des équipes pédagogiques qui mettent</w:t>
      </w:r>
      <w:r w:rsidR="003D7FE3">
        <w:t xml:space="preserve"> en place l’</w:t>
      </w:r>
      <w:proofErr w:type="spellStart"/>
      <w:r w:rsidR="003D7FE3">
        <w:t>ePortfolio</w:t>
      </w:r>
      <w:proofErr w:type="spellEnd"/>
      <w:r w:rsidR="003D7FE3">
        <w:t xml:space="preserve"> dans l’enseignement supérieur</w:t>
      </w:r>
    </w:p>
    <w:p w14:paraId="341C31D9" w14:textId="4D784E0B" w:rsidR="00F1218E" w:rsidRDefault="00F1218E" w:rsidP="00F1218E">
      <w:pPr>
        <w:pStyle w:val="TITRE3a"/>
      </w:pPr>
      <w:r>
        <w:t xml:space="preserve">3 – 1- 1- </w:t>
      </w:r>
      <w:r w:rsidR="000F313E">
        <w:t>Valoriser socialement</w:t>
      </w:r>
      <w:r w:rsidR="003D7FE3">
        <w:t xml:space="preserve"> des compétences sur le marché </w:t>
      </w:r>
      <w:r w:rsidR="00821C62">
        <w:t>de l’emploi</w:t>
      </w:r>
    </w:p>
    <w:p w14:paraId="7D462C16" w14:textId="50256947" w:rsidR="00906691" w:rsidRDefault="003D7FE3" w:rsidP="00F1218E">
      <w:pPr>
        <w:jc w:val="both"/>
        <w:rPr>
          <w:rFonts w:ascii="Garamond" w:hAnsi="Garamond"/>
        </w:rPr>
      </w:pPr>
      <w:r w:rsidRPr="00F1218E">
        <w:rPr>
          <w:rFonts w:ascii="Garamond" w:hAnsi="Garamond"/>
        </w:rPr>
        <w:t>Les propriétés de capitalisation de l’</w:t>
      </w:r>
      <w:proofErr w:type="spellStart"/>
      <w:r w:rsidRPr="00F1218E">
        <w:rPr>
          <w:rFonts w:ascii="Garamond" w:hAnsi="Garamond"/>
        </w:rPr>
        <w:t>ePortfolio</w:t>
      </w:r>
      <w:proofErr w:type="spellEnd"/>
      <w:r w:rsidRPr="00F1218E">
        <w:rPr>
          <w:rFonts w:ascii="Garamond" w:hAnsi="Garamond"/>
        </w:rPr>
        <w:t> s’assortissent plus spécifiquement d’une « discontinuité de l’écriture</w:t>
      </w:r>
      <w:r w:rsidR="00293A32">
        <w:rPr>
          <w:rFonts w:ascii="Garamond" w:hAnsi="Garamond"/>
        </w:rPr>
        <w:t> »</w:t>
      </w:r>
      <w:r w:rsidRPr="00F1218E">
        <w:rPr>
          <w:rFonts w:ascii="Garamond" w:hAnsi="Garamond"/>
        </w:rPr>
        <w:t xml:space="preserve"> et</w:t>
      </w:r>
      <w:r w:rsidR="00293A32">
        <w:rPr>
          <w:rFonts w:ascii="Garamond" w:hAnsi="Garamond"/>
        </w:rPr>
        <w:t xml:space="preserve"> de</w:t>
      </w:r>
      <w:r w:rsidRPr="00F1218E">
        <w:rPr>
          <w:rFonts w:ascii="Garamond" w:hAnsi="Garamond"/>
        </w:rPr>
        <w:t xml:space="preserve"> </w:t>
      </w:r>
      <w:r w:rsidR="00293A32">
        <w:rPr>
          <w:rFonts w:ascii="Garamond" w:hAnsi="Garamond"/>
        </w:rPr>
        <w:t>« </w:t>
      </w:r>
      <w:r w:rsidRPr="00F1218E">
        <w:rPr>
          <w:rFonts w:ascii="Garamond" w:hAnsi="Garamond"/>
        </w:rPr>
        <w:t>l’hétérogénéité des documents qu’il rass</w:t>
      </w:r>
      <w:r w:rsidR="00293A32">
        <w:rPr>
          <w:rFonts w:ascii="Garamond" w:hAnsi="Garamond"/>
        </w:rPr>
        <w:t>emble » (</w:t>
      </w:r>
      <w:proofErr w:type="spellStart"/>
      <w:r w:rsidR="00293A32">
        <w:rPr>
          <w:rFonts w:ascii="Garamond" w:hAnsi="Garamond"/>
        </w:rPr>
        <w:t>Crinon</w:t>
      </w:r>
      <w:proofErr w:type="spellEnd"/>
      <w:r w:rsidR="00293A32">
        <w:rPr>
          <w:rFonts w:ascii="Garamond" w:hAnsi="Garamond"/>
        </w:rPr>
        <w:t xml:space="preserve"> et </w:t>
      </w:r>
      <w:proofErr w:type="spellStart"/>
      <w:r w:rsidR="00293A32">
        <w:rPr>
          <w:rFonts w:ascii="Garamond" w:hAnsi="Garamond"/>
        </w:rPr>
        <w:t>Guigue</w:t>
      </w:r>
      <w:proofErr w:type="spellEnd"/>
      <w:r w:rsidR="00293A32">
        <w:rPr>
          <w:rFonts w:ascii="Garamond" w:hAnsi="Garamond"/>
        </w:rPr>
        <w:t>, 2006, p. 130</w:t>
      </w:r>
      <w:r w:rsidRPr="00F1218E">
        <w:rPr>
          <w:rFonts w:ascii="Garamond" w:hAnsi="Garamond"/>
        </w:rPr>
        <w:t xml:space="preserve">). </w:t>
      </w:r>
      <w:r>
        <w:rPr>
          <w:rFonts w:ascii="Garamond" w:hAnsi="Garamond"/>
        </w:rPr>
        <w:t>En effet, l</w:t>
      </w:r>
      <w:r w:rsidR="00F1218E" w:rsidRPr="00F1218E">
        <w:rPr>
          <w:rFonts w:ascii="Garamond" w:hAnsi="Garamond"/>
        </w:rPr>
        <w:t>ors de notre enquête, l’ensemble des équipes pédagogiques et des étudiants ont mis en avant l’</w:t>
      </w:r>
      <w:proofErr w:type="spellStart"/>
      <w:r w:rsidR="00F1218E" w:rsidRPr="00F1218E">
        <w:rPr>
          <w:rFonts w:ascii="Garamond" w:hAnsi="Garamond"/>
        </w:rPr>
        <w:t>ePortfolio</w:t>
      </w:r>
      <w:proofErr w:type="spellEnd"/>
      <w:r w:rsidR="00F1218E" w:rsidRPr="00F1218E">
        <w:rPr>
          <w:rFonts w:ascii="Garamond" w:hAnsi="Garamond"/>
        </w:rPr>
        <w:t xml:space="preserve"> comme permettant de capitaliser des ressources et des supports au même endroit). Plus concrètement, les </w:t>
      </w:r>
      <w:r>
        <w:rPr>
          <w:rFonts w:ascii="Garamond" w:hAnsi="Garamond"/>
        </w:rPr>
        <w:t>personnes enquêtées proposent aux étudiants de déposer</w:t>
      </w:r>
      <w:r w:rsidR="00F1218E" w:rsidRPr="00F1218E">
        <w:rPr>
          <w:rFonts w:ascii="Garamond" w:hAnsi="Garamond"/>
        </w:rPr>
        <w:t xml:space="preserve"> </w:t>
      </w:r>
      <w:r w:rsidR="007A3370">
        <w:rPr>
          <w:rFonts w:ascii="Garamond" w:hAnsi="Garamond"/>
        </w:rPr>
        <w:t>des documents de nature diverse</w:t>
      </w:r>
      <w:r w:rsidR="00F1218E" w:rsidRPr="00F1218E">
        <w:rPr>
          <w:rFonts w:ascii="Garamond" w:hAnsi="Garamond"/>
        </w:rPr>
        <w:t xml:space="preserve"> dans leur </w:t>
      </w:r>
      <w:proofErr w:type="spellStart"/>
      <w:r w:rsidR="00F1218E" w:rsidRPr="00F1218E">
        <w:rPr>
          <w:rFonts w:ascii="Garamond" w:hAnsi="Garamond"/>
        </w:rPr>
        <w:t>ePortfolio</w:t>
      </w:r>
      <w:proofErr w:type="spellEnd"/>
      <w:r w:rsidR="00F1218E" w:rsidRPr="00F1218E">
        <w:rPr>
          <w:rFonts w:ascii="Garamond" w:hAnsi="Garamond"/>
        </w:rPr>
        <w:t xml:space="preserve"> comme des rapports de stages, des réalisations (plaquettes, affiches, etc.), des images ou des films (pour présenter par exemple des observations ou un recueil de données). Cette hétérogénéité est attendue par les porteurs de projets rencontrés, lorsque c</w:t>
      </w:r>
      <w:r w:rsidR="00CF6F31">
        <w:rPr>
          <w:rFonts w:ascii="Garamond" w:hAnsi="Garamond"/>
        </w:rPr>
        <w:t>e n’est pas le cas, des enseignant</w:t>
      </w:r>
      <w:r w:rsidR="00F1218E" w:rsidRPr="00F1218E">
        <w:rPr>
          <w:rFonts w:ascii="Garamond" w:hAnsi="Garamond"/>
        </w:rPr>
        <w:t xml:space="preserve">s regrettent lorsque les étudiants n’adjoignent </w:t>
      </w:r>
      <w:r w:rsidR="007A3370">
        <w:rPr>
          <w:rFonts w:ascii="Garamond" w:hAnsi="Garamond"/>
        </w:rPr>
        <w:t xml:space="preserve">pas </w:t>
      </w:r>
      <w:r w:rsidR="00F1218E" w:rsidRPr="00F1218E">
        <w:rPr>
          <w:rFonts w:ascii="Garamond" w:hAnsi="Garamond"/>
        </w:rPr>
        <w:t>de photos</w:t>
      </w:r>
      <w:r w:rsidR="00906691">
        <w:rPr>
          <w:rFonts w:ascii="Garamond" w:hAnsi="Garamond"/>
        </w:rPr>
        <w:t xml:space="preserve"> ou de documents</w:t>
      </w:r>
      <w:r w:rsidR="00F1218E" w:rsidRPr="00F1218E">
        <w:rPr>
          <w:rFonts w:ascii="Garamond" w:hAnsi="Garamond"/>
        </w:rPr>
        <w:t xml:space="preserve"> </w:t>
      </w:r>
      <w:r w:rsidR="00230855">
        <w:rPr>
          <w:rFonts w:ascii="Garamond" w:hAnsi="Garamond"/>
        </w:rPr>
        <w:t>complémentaires</w:t>
      </w:r>
      <w:r w:rsidR="00F1218E" w:rsidRPr="00F1218E">
        <w:rPr>
          <w:rFonts w:ascii="Garamond" w:hAnsi="Garamond"/>
        </w:rPr>
        <w:t xml:space="preserve"> pour </w:t>
      </w:r>
      <w:r w:rsidR="00906691">
        <w:rPr>
          <w:rFonts w:ascii="Garamond" w:hAnsi="Garamond"/>
        </w:rPr>
        <w:t>valoriser leurs réalisations</w:t>
      </w:r>
      <w:r w:rsidR="00F1218E" w:rsidRPr="00F1218E">
        <w:rPr>
          <w:rFonts w:ascii="Garamond" w:hAnsi="Garamond"/>
        </w:rPr>
        <w:t>.</w:t>
      </w:r>
    </w:p>
    <w:p w14:paraId="264872CD" w14:textId="1377FFBB" w:rsidR="000F313E" w:rsidRDefault="00906691" w:rsidP="000F313E">
      <w:pPr>
        <w:jc w:val="both"/>
        <w:rPr>
          <w:rFonts w:ascii="Garamond" w:hAnsi="Garamond"/>
        </w:rPr>
      </w:pPr>
      <w:r>
        <w:rPr>
          <w:rFonts w:ascii="Garamond" w:hAnsi="Garamond"/>
        </w:rPr>
        <w:t>Les modules d’insertion professionnelle sont les plus emblématiques</w:t>
      </w:r>
      <w:r w:rsidR="00230855">
        <w:rPr>
          <w:rFonts w:ascii="Garamond" w:hAnsi="Garamond"/>
        </w:rPr>
        <w:t xml:space="preserve"> (gérés par les ingénieurs pédagogiques et non </w:t>
      </w:r>
      <w:r w:rsidR="00CF6F31">
        <w:rPr>
          <w:rFonts w:ascii="Garamond" w:hAnsi="Garamond"/>
        </w:rPr>
        <w:t xml:space="preserve">par </w:t>
      </w:r>
      <w:r w:rsidR="00230855">
        <w:rPr>
          <w:rFonts w:ascii="Garamond" w:hAnsi="Garamond"/>
        </w:rPr>
        <w:t>les enseignants)</w:t>
      </w:r>
      <w:r>
        <w:rPr>
          <w:rFonts w:ascii="Garamond" w:hAnsi="Garamond"/>
        </w:rPr>
        <w:t>. L’</w:t>
      </w:r>
      <w:proofErr w:type="spellStart"/>
      <w:r>
        <w:rPr>
          <w:rFonts w:ascii="Garamond" w:hAnsi="Garamond"/>
        </w:rPr>
        <w:t>ePortfolio</w:t>
      </w:r>
      <w:proofErr w:type="spellEnd"/>
      <w:r>
        <w:rPr>
          <w:rFonts w:ascii="Garamond" w:hAnsi="Garamond"/>
        </w:rPr>
        <w:t xml:space="preserve"> est alors vu </w:t>
      </w:r>
      <w:r w:rsidR="00CF6F31">
        <w:rPr>
          <w:rFonts w:ascii="Garamond" w:hAnsi="Garamond"/>
        </w:rPr>
        <w:t>certains</w:t>
      </w:r>
      <w:r>
        <w:rPr>
          <w:rFonts w:ascii="Garamond" w:hAnsi="Garamond"/>
        </w:rPr>
        <w:t xml:space="preserve"> ingénieurs pédagogiques comme un instrument de </w:t>
      </w:r>
      <w:r w:rsidR="00F1218E" w:rsidRPr="00F1218E">
        <w:rPr>
          <w:rFonts w:ascii="Garamond" w:hAnsi="Garamond"/>
        </w:rPr>
        <w:t>valorisation d’expériences en vue de l’insertion professionnelle</w:t>
      </w:r>
      <w:r>
        <w:rPr>
          <w:rFonts w:ascii="Garamond" w:hAnsi="Garamond"/>
        </w:rPr>
        <w:t>. La p</w:t>
      </w:r>
      <w:r w:rsidR="000F313E">
        <w:rPr>
          <w:rFonts w:ascii="Garamond" w:hAnsi="Garamond"/>
        </w:rPr>
        <w:t>hase préalable correspond à un travail de</w:t>
      </w:r>
      <w:r w:rsidR="00F1218E" w:rsidRPr="00F1218E">
        <w:rPr>
          <w:rFonts w:ascii="Garamond" w:hAnsi="Garamond"/>
        </w:rPr>
        <w:t xml:space="preserve">  repérage chronologique de </w:t>
      </w:r>
      <w:r w:rsidR="00230855">
        <w:rPr>
          <w:rFonts w:ascii="Garamond" w:hAnsi="Garamond"/>
        </w:rPr>
        <w:t xml:space="preserve">l’expérience de l’étudiant : </w:t>
      </w:r>
      <w:r w:rsidR="00F1218E" w:rsidRPr="00F1218E">
        <w:rPr>
          <w:rFonts w:ascii="Garamond" w:hAnsi="Garamond"/>
        </w:rPr>
        <w:t>ses emplois, ses fonctions occupées et ses formations pour rapprocher ses compétences des besoins du marché de l’emploi</w:t>
      </w:r>
      <w:r w:rsidR="000F313E">
        <w:rPr>
          <w:rFonts w:ascii="Garamond" w:hAnsi="Garamond"/>
        </w:rPr>
        <w:t xml:space="preserve"> (Breton, 2016)</w:t>
      </w:r>
      <w:r w:rsidR="00F1218E" w:rsidRPr="00F1218E">
        <w:rPr>
          <w:rFonts w:ascii="Garamond" w:hAnsi="Garamond"/>
        </w:rPr>
        <w:t xml:space="preserve">. </w:t>
      </w:r>
      <w:r>
        <w:rPr>
          <w:rFonts w:ascii="Garamond" w:hAnsi="Garamond"/>
        </w:rPr>
        <w:t xml:space="preserve">Après </w:t>
      </w:r>
      <w:r w:rsidRPr="001971E0">
        <w:rPr>
          <w:rFonts w:ascii="Garamond" w:hAnsi="Garamond"/>
        </w:rPr>
        <w:t>cet</w:t>
      </w:r>
      <w:r w:rsidR="001971E0" w:rsidRPr="001971E0">
        <w:rPr>
          <w:rFonts w:ascii="Garamond" w:hAnsi="Garamond"/>
        </w:rPr>
        <w:t>te</w:t>
      </w:r>
      <w:r w:rsidRPr="001971E0">
        <w:rPr>
          <w:rFonts w:ascii="Garamond" w:hAnsi="Garamond"/>
        </w:rPr>
        <w:t xml:space="preserve"> étape</w:t>
      </w:r>
      <w:r>
        <w:rPr>
          <w:rFonts w:ascii="Garamond" w:hAnsi="Garamond"/>
        </w:rPr>
        <w:t xml:space="preserve">, les étudiants justifient, illustrent et mettent en forme cette expérience afin de démontrer dans le monde socioéconomique </w:t>
      </w:r>
      <w:r w:rsidR="00BC38F6">
        <w:rPr>
          <w:rFonts w:ascii="Garamond" w:hAnsi="Garamond"/>
        </w:rPr>
        <w:t>leurs</w:t>
      </w:r>
      <w:r>
        <w:rPr>
          <w:rFonts w:ascii="Garamond" w:hAnsi="Garamond"/>
        </w:rPr>
        <w:t xml:space="preserve"> capacités </w:t>
      </w:r>
      <w:r w:rsidR="00BC38F6">
        <w:rPr>
          <w:rFonts w:ascii="Garamond" w:hAnsi="Garamond"/>
        </w:rPr>
        <w:t>à intégrer</w:t>
      </w:r>
      <w:r>
        <w:rPr>
          <w:rFonts w:ascii="Garamond" w:hAnsi="Garamond"/>
        </w:rPr>
        <w:t xml:space="preserve"> le champ professionnel</w:t>
      </w:r>
      <w:r w:rsidR="00BC38F6">
        <w:rPr>
          <w:rFonts w:ascii="Garamond" w:hAnsi="Garamond"/>
        </w:rPr>
        <w:t xml:space="preserve"> ou le métier</w:t>
      </w:r>
      <w:r>
        <w:rPr>
          <w:rFonts w:ascii="Garamond" w:hAnsi="Garamond"/>
        </w:rPr>
        <w:t xml:space="preserve"> </w:t>
      </w:r>
      <w:r w:rsidR="00BC38F6">
        <w:rPr>
          <w:rFonts w:ascii="Garamond" w:hAnsi="Garamond"/>
        </w:rPr>
        <w:t>souhaités</w:t>
      </w:r>
      <w:r>
        <w:rPr>
          <w:rFonts w:ascii="Garamond" w:hAnsi="Garamond"/>
        </w:rPr>
        <w:t>.</w:t>
      </w:r>
      <w:r w:rsidR="00BC38F6" w:rsidRPr="00BC38F6">
        <w:rPr>
          <w:rFonts w:ascii="Garamond" w:hAnsi="Garamond"/>
        </w:rPr>
        <w:t xml:space="preserve"> </w:t>
      </w:r>
      <w:r w:rsidR="000F313E">
        <w:rPr>
          <w:rFonts w:ascii="Garamond" w:hAnsi="Garamond"/>
        </w:rPr>
        <w:t xml:space="preserve">L’évaluation n’est pas totalement </w:t>
      </w:r>
      <w:proofErr w:type="spellStart"/>
      <w:r w:rsidR="000F313E">
        <w:rPr>
          <w:rFonts w:ascii="Garamond" w:hAnsi="Garamond"/>
        </w:rPr>
        <w:t>contrôlante</w:t>
      </w:r>
      <w:proofErr w:type="spellEnd"/>
      <w:r w:rsidR="000F313E">
        <w:rPr>
          <w:rFonts w:ascii="Garamond" w:hAnsi="Garamond"/>
        </w:rPr>
        <w:t xml:space="preserve"> puisque les critères dépendent du métier concerné et tient compte de la personnalité et de l’expérience de</w:t>
      </w:r>
      <w:r w:rsidR="00230855">
        <w:rPr>
          <w:rFonts w:ascii="Garamond" w:hAnsi="Garamond"/>
        </w:rPr>
        <w:t xml:space="preserve">s </w:t>
      </w:r>
      <w:r w:rsidR="000F313E">
        <w:rPr>
          <w:rFonts w:ascii="Garamond" w:hAnsi="Garamond"/>
        </w:rPr>
        <w:t>étudiant</w:t>
      </w:r>
      <w:r w:rsidR="00230855">
        <w:rPr>
          <w:rFonts w:ascii="Garamond" w:hAnsi="Garamond"/>
        </w:rPr>
        <w:t>s</w:t>
      </w:r>
      <w:r w:rsidR="000F313E">
        <w:rPr>
          <w:rFonts w:ascii="Garamond" w:hAnsi="Garamond"/>
        </w:rPr>
        <w:t>.</w:t>
      </w:r>
    </w:p>
    <w:p w14:paraId="4ED3700D" w14:textId="1A2951F2" w:rsidR="00E075F7" w:rsidRPr="00E075F7" w:rsidRDefault="00BC38F6" w:rsidP="00F1218E">
      <w:pPr>
        <w:jc w:val="both"/>
        <w:rPr>
          <w:rFonts w:ascii="Garamond" w:hAnsi="Garamond"/>
          <w:i/>
        </w:rPr>
      </w:pPr>
      <w:r w:rsidRPr="00F1218E">
        <w:rPr>
          <w:rFonts w:ascii="Garamond" w:hAnsi="Garamond"/>
        </w:rPr>
        <w:t xml:space="preserve">Cette valorisation de soi </w:t>
      </w:r>
      <w:r>
        <w:rPr>
          <w:rFonts w:ascii="Garamond" w:hAnsi="Garamond"/>
        </w:rPr>
        <w:t>pour les ingénieurs pédagogiques combine</w:t>
      </w:r>
      <w:r w:rsidR="007A3370">
        <w:rPr>
          <w:rFonts w:ascii="Garamond" w:hAnsi="Garamond"/>
        </w:rPr>
        <w:t xml:space="preserve"> à la fois</w:t>
      </w:r>
      <w:r>
        <w:rPr>
          <w:rFonts w:ascii="Garamond" w:hAnsi="Garamond"/>
        </w:rPr>
        <w:t xml:space="preserve"> </w:t>
      </w:r>
      <w:proofErr w:type="spellStart"/>
      <w:r>
        <w:rPr>
          <w:rFonts w:ascii="Garamond" w:hAnsi="Garamond"/>
        </w:rPr>
        <w:t>la</w:t>
      </w:r>
      <w:proofErr w:type="spellEnd"/>
      <w:r>
        <w:rPr>
          <w:rFonts w:ascii="Garamond" w:hAnsi="Garamond"/>
        </w:rPr>
        <w:t xml:space="preserve"> mise en visibilité de l’adéquation des compétences de l’étudiant </w:t>
      </w:r>
      <w:r w:rsidR="007A3370">
        <w:rPr>
          <w:rFonts w:ascii="Garamond" w:hAnsi="Garamond"/>
        </w:rPr>
        <w:t>pour son employabilité et</w:t>
      </w:r>
      <w:r>
        <w:rPr>
          <w:rFonts w:ascii="Garamond" w:hAnsi="Garamond"/>
        </w:rPr>
        <w:t xml:space="preserve"> la promotion de soi, comme individu avec ses particularités</w:t>
      </w:r>
      <w:r w:rsidR="00150973">
        <w:rPr>
          <w:rFonts w:ascii="Garamond" w:hAnsi="Garamond"/>
        </w:rPr>
        <w:t xml:space="preserve"> ce qui le différencie du CV</w:t>
      </w:r>
      <w:r w:rsidR="00E075F7">
        <w:rPr>
          <w:rFonts w:ascii="Garamond" w:hAnsi="Garamond"/>
        </w:rPr>
        <w:t xml:space="preserve"> pour la majorité des personnes enquêtées</w:t>
      </w:r>
      <w:r>
        <w:rPr>
          <w:rFonts w:ascii="Garamond" w:hAnsi="Garamond"/>
        </w:rPr>
        <w:t>. Les personnes qui mettent en place l’</w:t>
      </w:r>
      <w:proofErr w:type="spellStart"/>
      <w:r>
        <w:rPr>
          <w:rFonts w:ascii="Garamond" w:hAnsi="Garamond"/>
        </w:rPr>
        <w:t>ePortfolio</w:t>
      </w:r>
      <w:proofErr w:type="spellEnd"/>
      <w:r>
        <w:rPr>
          <w:rFonts w:ascii="Garamond" w:hAnsi="Garamond"/>
        </w:rPr>
        <w:t xml:space="preserve"> demandent par exemple aux étudiants d’écrire une présentation de soi, de parler de </w:t>
      </w:r>
      <w:r w:rsidR="00230855">
        <w:rPr>
          <w:rFonts w:ascii="Garamond" w:hAnsi="Garamond"/>
        </w:rPr>
        <w:t>leurs</w:t>
      </w:r>
      <w:r>
        <w:rPr>
          <w:rFonts w:ascii="Garamond" w:hAnsi="Garamond"/>
        </w:rPr>
        <w:t xml:space="preserve"> voyages et de </w:t>
      </w:r>
      <w:r w:rsidR="00230855">
        <w:rPr>
          <w:rFonts w:ascii="Garamond" w:hAnsi="Garamond"/>
        </w:rPr>
        <w:t>leurs</w:t>
      </w:r>
      <w:r>
        <w:rPr>
          <w:rFonts w:ascii="Garamond" w:hAnsi="Garamond"/>
        </w:rPr>
        <w:t xml:space="preserve"> loisirs</w:t>
      </w:r>
      <w:r w:rsidR="00150973">
        <w:rPr>
          <w:rFonts w:ascii="Garamond" w:hAnsi="Garamond"/>
        </w:rPr>
        <w:t xml:space="preserve">. La manière de se présenter n’est pas que </w:t>
      </w:r>
      <w:r w:rsidR="00150973" w:rsidRPr="00150973">
        <w:rPr>
          <w:rFonts w:ascii="Garamond" w:hAnsi="Garamond"/>
          <w:i/>
        </w:rPr>
        <w:t xml:space="preserve">« factuelle avec </w:t>
      </w:r>
      <w:r w:rsidR="00CF6F31">
        <w:rPr>
          <w:rFonts w:ascii="Garamond" w:hAnsi="Garamond"/>
          <w:i/>
        </w:rPr>
        <w:t>les</w:t>
      </w:r>
      <w:r w:rsidR="00150973" w:rsidRPr="00150973">
        <w:rPr>
          <w:rFonts w:ascii="Garamond" w:hAnsi="Garamond"/>
          <w:i/>
        </w:rPr>
        <w:t xml:space="preserve"> formations, le bac, etc… quand on a l’impression de relire un CV</w:t>
      </w:r>
      <w:r w:rsidR="00150973">
        <w:rPr>
          <w:rFonts w:ascii="Garamond" w:hAnsi="Garamond"/>
        </w:rPr>
        <w:t> » (ingénieur pédagogique, niveau</w:t>
      </w:r>
      <w:r w:rsidR="00E075F7">
        <w:rPr>
          <w:rFonts w:ascii="Garamond" w:hAnsi="Garamond"/>
        </w:rPr>
        <w:t xml:space="preserve"> licence, Université Rennes 2) mais « </w:t>
      </w:r>
      <w:r w:rsidR="00E075F7">
        <w:rPr>
          <w:rFonts w:ascii="Garamond" w:hAnsi="Garamond"/>
          <w:i/>
        </w:rPr>
        <w:t xml:space="preserve">plus complet qu’un descriptif d’expériences ou de compétences qui peut être un peu « froid », […] </w:t>
      </w:r>
      <w:r w:rsidR="00230855">
        <w:rPr>
          <w:rFonts w:ascii="Garamond" w:hAnsi="Garamond"/>
          <w:i/>
        </w:rPr>
        <w:t xml:space="preserve">cela </w:t>
      </w:r>
      <w:r w:rsidR="00E075F7">
        <w:rPr>
          <w:rFonts w:ascii="Garamond" w:hAnsi="Garamond"/>
          <w:i/>
        </w:rPr>
        <w:t xml:space="preserve">donne une image plus complète de qui est la personne (avec ses valeurs, les </w:t>
      </w:r>
      <w:r w:rsidR="00E075F7">
        <w:rPr>
          <w:rFonts w:ascii="Garamond" w:hAnsi="Garamond"/>
          <w:i/>
        </w:rPr>
        <w:lastRenderedPageBreak/>
        <w:t>évènements marquants, les hobbies</w:t>
      </w:r>
      <w:r w:rsidR="00230855">
        <w:rPr>
          <w:rFonts w:ascii="Garamond" w:hAnsi="Garamond"/>
          <w:i/>
        </w:rPr>
        <w:t xml:space="preserve">) </w:t>
      </w:r>
      <w:r w:rsidR="00E075F7">
        <w:rPr>
          <w:rFonts w:ascii="Garamond" w:hAnsi="Garamond"/>
          <w:i/>
        </w:rPr>
        <w:t xml:space="preserve">) » </w:t>
      </w:r>
      <w:r w:rsidR="00E075F7">
        <w:rPr>
          <w:rFonts w:ascii="Garamond" w:hAnsi="Garamond"/>
        </w:rPr>
        <w:t>(ingénieur pédagogique, niveau master, Université Rennes 2). </w:t>
      </w:r>
    </w:p>
    <w:p w14:paraId="273567DC" w14:textId="3C6A6EAE" w:rsidR="00F1218E" w:rsidRPr="00C22CE5" w:rsidRDefault="00F1218E" w:rsidP="00F1218E">
      <w:pPr>
        <w:jc w:val="both"/>
        <w:rPr>
          <w:rFonts w:ascii="Garamond" w:hAnsi="Garamond"/>
        </w:rPr>
      </w:pPr>
      <w:r w:rsidRPr="00821C62">
        <w:rPr>
          <w:rFonts w:ascii="Garamond" w:hAnsi="Garamond"/>
          <w:color w:val="000000"/>
        </w:rPr>
        <w:t xml:space="preserve">Ces préoccupations de valorisation de l’expérience personnelle et professionnelle semblent </w:t>
      </w:r>
      <w:r w:rsidR="00BC38F6" w:rsidRPr="00821C62">
        <w:rPr>
          <w:rFonts w:ascii="Garamond" w:hAnsi="Garamond"/>
          <w:color w:val="000000"/>
        </w:rPr>
        <w:t xml:space="preserve">donc </w:t>
      </w:r>
      <w:r w:rsidRPr="00821C62">
        <w:rPr>
          <w:rFonts w:ascii="Garamond" w:hAnsi="Garamond"/>
          <w:color w:val="000000"/>
        </w:rPr>
        <w:t xml:space="preserve">soutenir également une démarche de </w:t>
      </w:r>
      <w:r w:rsidR="00230855">
        <w:rPr>
          <w:rFonts w:ascii="Garamond" w:hAnsi="Garamond"/>
          <w:color w:val="000000"/>
        </w:rPr>
        <w:t>valorisation</w:t>
      </w:r>
      <w:r w:rsidRPr="00821C62">
        <w:rPr>
          <w:rFonts w:ascii="Garamond" w:hAnsi="Garamond"/>
          <w:color w:val="000000"/>
        </w:rPr>
        <w:t xml:space="preserve"> des </w:t>
      </w:r>
      <w:r w:rsidR="00230855" w:rsidRPr="00C22CE5">
        <w:rPr>
          <w:rFonts w:ascii="Garamond" w:hAnsi="Garamond"/>
          <w:color w:val="000000"/>
        </w:rPr>
        <w:t>étudiants</w:t>
      </w:r>
      <w:r w:rsidRPr="00C22CE5">
        <w:rPr>
          <w:rFonts w:ascii="Garamond" w:hAnsi="Garamond"/>
          <w:color w:val="000000"/>
        </w:rPr>
        <w:t xml:space="preserve"> et de leurs différences proche d’une « idéologie de la reconnaissance » selon </w:t>
      </w:r>
      <w:proofErr w:type="spellStart"/>
      <w:r w:rsidRPr="00C22CE5">
        <w:rPr>
          <w:rFonts w:ascii="Garamond" w:hAnsi="Garamond"/>
          <w:color w:val="000000"/>
        </w:rPr>
        <w:t>Honneth</w:t>
      </w:r>
      <w:proofErr w:type="spellEnd"/>
      <w:r w:rsidR="00C22CE5" w:rsidRPr="00C22CE5">
        <w:rPr>
          <w:rFonts w:ascii="Garamond" w:hAnsi="Garamond"/>
          <w:color w:val="000000"/>
        </w:rPr>
        <w:t>. « </w:t>
      </w:r>
      <w:r w:rsidR="00C22CE5" w:rsidRPr="00C22CE5">
        <w:rPr>
          <w:rFonts w:ascii="Garamond" w:hAnsi="Garamond"/>
        </w:rPr>
        <w:t>Cette idéologie de la reconnaissance s’impose : « depuis ces vingt dernières années, l’idée normative selon laquelle les individus ou groupes sociaux doivent être reconnus dans leurs différences est rapidement apparue comme un principe commun » (</w:t>
      </w:r>
      <w:proofErr w:type="spellStart"/>
      <w:r w:rsidR="00C22CE5" w:rsidRPr="00C22CE5">
        <w:rPr>
          <w:rFonts w:ascii="Garamond" w:hAnsi="Garamond"/>
        </w:rPr>
        <w:t>Honneth</w:t>
      </w:r>
      <w:proofErr w:type="spellEnd"/>
      <w:r w:rsidR="00C22CE5" w:rsidRPr="00C22CE5">
        <w:rPr>
          <w:rFonts w:ascii="Garamond" w:hAnsi="Garamond"/>
        </w:rPr>
        <w:t>, 2008). Mais il y a une absence d’homogénéité également sur ce que recouvre ce concept. Il peut être entendu de différentes manières et est l’objet de nombreuses réflexions philosophiques (</w:t>
      </w:r>
      <w:proofErr w:type="spellStart"/>
      <w:r w:rsidR="00C22CE5" w:rsidRPr="00C22CE5">
        <w:rPr>
          <w:rFonts w:ascii="Garamond" w:hAnsi="Garamond"/>
        </w:rPr>
        <w:t>Honneth</w:t>
      </w:r>
      <w:proofErr w:type="spellEnd"/>
      <w:r w:rsidR="00C22CE5" w:rsidRPr="00C22CE5">
        <w:rPr>
          <w:rFonts w:ascii="Garamond" w:hAnsi="Garamond"/>
        </w:rPr>
        <w:t>, 2000 ; Taylor, 1994 ; Fraser, 2005 ; Renault, 2004). Dans ces procédures, il s’agit de faire reconnaître des compétences acquises par expérience en apportant la preuve que les activités qui leur sont associées ont existé réellement, que ces activités s’inscrivent dans une trajectoire biographique, et qu’à ce titre le candidat est en droit d’attendre, des institutions concernées, une reconnaissance institutionnelle des acquis de l’expérience qui se concrétise par une certification (Renault, 2004) » (Presse, 2010, p.</w:t>
      </w:r>
      <w:r w:rsidR="00C22CE5">
        <w:rPr>
          <w:rFonts w:ascii="Garamond" w:hAnsi="Garamond"/>
        </w:rPr>
        <w:t>98</w:t>
      </w:r>
      <w:r w:rsidR="00C22CE5" w:rsidRPr="00C22CE5">
        <w:rPr>
          <w:rFonts w:ascii="Garamond" w:hAnsi="Garamond"/>
        </w:rPr>
        <w:t>).</w:t>
      </w:r>
    </w:p>
    <w:p w14:paraId="46DE3BA3" w14:textId="1439B6C8" w:rsidR="00F1218E" w:rsidRDefault="00F1218E" w:rsidP="00F1218E">
      <w:pPr>
        <w:pStyle w:val="TITRE3a"/>
      </w:pPr>
      <w:r>
        <w:t xml:space="preserve">3 – 1- 2- </w:t>
      </w:r>
      <w:r w:rsidR="000F313E">
        <w:t>Certifier des acquis de formation pour l’institution</w:t>
      </w:r>
    </w:p>
    <w:p w14:paraId="52D43240" w14:textId="38E4D856" w:rsidR="000F313E" w:rsidRPr="00F1218E" w:rsidRDefault="00F1218E" w:rsidP="00F1218E">
      <w:pPr>
        <w:jc w:val="both"/>
        <w:rPr>
          <w:rFonts w:ascii="Garamond" w:hAnsi="Garamond"/>
        </w:rPr>
      </w:pPr>
      <w:r w:rsidRPr="00F1218E">
        <w:rPr>
          <w:rFonts w:ascii="Garamond" w:hAnsi="Garamond"/>
        </w:rPr>
        <w:t>La démarche d’</w:t>
      </w:r>
      <w:proofErr w:type="spellStart"/>
      <w:r w:rsidRPr="00F1218E">
        <w:rPr>
          <w:rFonts w:ascii="Garamond" w:hAnsi="Garamond"/>
        </w:rPr>
        <w:t>ePortfolio</w:t>
      </w:r>
      <w:proofErr w:type="spellEnd"/>
      <w:r w:rsidRPr="00F1218E">
        <w:rPr>
          <w:rFonts w:ascii="Garamond" w:hAnsi="Garamond"/>
        </w:rPr>
        <w:t xml:space="preserve"> vise dans ce cadre la démonstration de compétences et de connaissances acquises aboutissant à une validation finale. L’évaluation est alors formalisée et sommative : à la fin de l’enseignement, une note est attribuée </w:t>
      </w:r>
      <w:r w:rsidR="000F313E">
        <w:rPr>
          <w:rFonts w:ascii="Garamond" w:hAnsi="Garamond"/>
        </w:rPr>
        <w:t>à la réalisation de l’étudiant en fonction de l’atteinte des objectifs définis pour tous en début d’enseignement par la personne assurant l’enseignement.</w:t>
      </w:r>
    </w:p>
    <w:p w14:paraId="46B32B77" w14:textId="14E23720" w:rsidR="00E203C7" w:rsidRDefault="00F1218E" w:rsidP="00F1218E">
      <w:pPr>
        <w:jc w:val="both"/>
        <w:rPr>
          <w:rFonts w:ascii="Garamond" w:hAnsi="Garamond"/>
        </w:rPr>
      </w:pPr>
      <w:r w:rsidRPr="00F1218E">
        <w:rPr>
          <w:rFonts w:ascii="Garamond" w:hAnsi="Garamond"/>
        </w:rPr>
        <w:t xml:space="preserve">Cette évaluation correspond </w:t>
      </w:r>
      <w:r w:rsidR="000F313E">
        <w:rPr>
          <w:rFonts w:ascii="Garamond" w:hAnsi="Garamond"/>
        </w:rPr>
        <w:t>aux enseignants et non aux ingénieurs pédagogiques enquêtés</w:t>
      </w:r>
      <w:r w:rsidRPr="00F1218E">
        <w:rPr>
          <w:rFonts w:ascii="Garamond" w:hAnsi="Garamond"/>
        </w:rPr>
        <w:t>. Nous analysons cela par des différences dans les obligations institutionnelles d’évaluation</w:t>
      </w:r>
      <w:r w:rsidR="00E203C7">
        <w:rPr>
          <w:rFonts w:ascii="Garamond" w:hAnsi="Garamond"/>
        </w:rPr>
        <w:t xml:space="preserve"> différentes entre les ingénieurs pédagogiques et les enseignants enquêtés. En effet, les enseignants intervenaient dans des unités obligatoires, nécessitant une note. Une majorité des ingénieurs pédagogiques n’était pas toujours dans l’obligation d’attribuer une note pour l’enseignement en question pour deux raisons principales : 1) un enseignement optionnel non obligatoire ; 2) un module d’une unité d’enseignement évaluée à partir d’autres modules, notamment les acquis de séances de cours assurés par des enseignants-chercheurs. Les questionnements des ingénieurs pédagogiques et des enseignants dépendent fortement de ce </w:t>
      </w:r>
      <w:r w:rsidR="00E203C7" w:rsidRPr="001971E0">
        <w:rPr>
          <w:rFonts w:ascii="Garamond" w:hAnsi="Garamond"/>
        </w:rPr>
        <w:t>contexte institutionnel</w:t>
      </w:r>
      <w:r w:rsidR="001971E0" w:rsidRPr="001971E0">
        <w:rPr>
          <w:rFonts w:ascii="Garamond" w:hAnsi="Garamond"/>
        </w:rPr>
        <w:t>.</w:t>
      </w:r>
    </w:p>
    <w:p w14:paraId="3EA00C66" w14:textId="3E0A28E1" w:rsidR="00E56BDB" w:rsidRDefault="00E203C7" w:rsidP="00AA3367">
      <w:pPr>
        <w:jc w:val="both"/>
        <w:rPr>
          <w:rFonts w:ascii="Garamond" w:hAnsi="Garamond"/>
        </w:rPr>
      </w:pPr>
      <w:r w:rsidRPr="00F1218E">
        <w:rPr>
          <w:rFonts w:ascii="Garamond" w:hAnsi="Garamond"/>
        </w:rPr>
        <w:t>La valorisation apparaît principalement extérieure et s’appuie sur une reconnaissance institutionnelle, par l’identification dans un parcours d’expériences et de compétences. L’</w:t>
      </w:r>
      <w:proofErr w:type="spellStart"/>
      <w:r w:rsidRPr="00F1218E">
        <w:rPr>
          <w:rFonts w:ascii="Garamond" w:hAnsi="Garamond"/>
        </w:rPr>
        <w:t>ePortfolio</w:t>
      </w:r>
      <w:proofErr w:type="spellEnd"/>
      <w:r w:rsidRPr="00F1218E">
        <w:rPr>
          <w:rFonts w:ascii="Garamond" w:hAnsi="Garamond"/>
        </w:rPr>
        <w:t xml:space="preserve"> de certification représente alors un dispositif d’évaluation et/ou un instrument d’évalua</w:t>
      </w:r>
      <w:r w:rsidR="00C22CE5">
        <w:rPr>
          <w:rFonts w:ascii="Garamond" w:hAnsi="Garamond"/>
        </w:rPr>
        <w:t xml:space="preserve">tion instauré par l’institution. Elle relève d’une reconnaissance institutionnelle (Presse, 2010). </w:t>
      </w:r>
      <w:r w:rsidR="00E56BDB">
        <w:rPr>
          <w:rFonts w:ascii="Garamond" w:hAnsi="Garamond"/>
        </w:rPr>
        <w:t>S</w:t>
      </w:r>
      <w:r w:rsidRPr="00F1218E">
        <w:rPr>
          <w:rFonts w:ascii="Garamond" w:hAnsi="Garamond"/>
        </w:rPr>
        <w:t>elon les démarches d’</w:t>
      </w:r>
      <w:proofErr w:type="spellStart"/>
      <w:r w:rsidRPr="00F1218E">
        <w:rPr>
          <w:rFonts w:ascii="Garamond" w:hAnsi="Garamond"/>
        </w:rPr>
        <w:t>ePortfolio</w:t>
      </w:r>
      <w:proofErr w:type="spellEnd"/>
      <w:r w:rsidRPr="00F1218E">
        <w:rPr>
          <w:rFonts w:ascii="Garamond" w:hAnsi="Garamond"/>
        </w:rPr>
        <w:t>,</w:t>
      </w:r>
      <w:r w:rsidR="00E56BDB">
        <w:rPr>
          <w:rFonts w:ascii="Garamond" w:hAnsi="Garamond"/>
        </w:rPr>
        <w:t xml:space="preserve"> elle</w:t>
      </w:r>
      <w:r w:rsidRPr="00F1218E">
        <w:rPr>
          <w:rFonts w:ascii="Garamond" w:hAnsi="Garamond"/>
        </w:rPr>
        <w:t xml:space="preserve"> </w:t>
      </w:r>
      <w:r w:rsidR="00E56BDB">
        <w:rPr>
          <w:rFonts w:ascii="Garamond" w:hAnsi="Garamond"/>
        </w:rPr>
        <w:t>favoriserait une</w:t>
      </w:r>
      <w:r w:rsidRPr="00F1218E">
        <w:rPr>
          <w:rFonts w:ascii="Garamond" w:hAnsi="Garamond"/>
        </w:rPr>
        <w:t xml:space="preserve"> reconnaissance </w:t>
      </w:r>
      <w:r w:rsidR="00AA3367">
        <w:rPr>
          <w:rFonts w:ascii="Garamond" w:hAnsi="Garamond"/>
        </w:rPr>
        <w:t>qui écarterait la reconnaissance de soi et mutuelle (</w:t>
      </w:r>
      <w:proofErr w:type="spellStart"/>
      <w:r w:rsidR="00AA3367">
        <w:rPr>
          <w:rFonts w:ascii="Garamond" w:hAnsi="Garamond"/>
        </w:rPr>
        <w:t>Ricoeur</w:t>
      </w:r>
      <w:proofErr w:type="spellEnd"/>
      <w:r w:rsidR="00AA3367">
        <w:rPr>
          <w:rFonts w:ascii="Garamond" w:hAnsi="Garamond"/>
        </w:rPr>
        <w:t>, 2004)</w:t>
      </w:r>
      <w:r w:rsidR="00E56BDB">
        <w:rPr>
          <w:rFonts w:ascii="Garamond" w:hAnsi="Garamond"/>
        </w:rPr>
        <w:t xml:space="preserve"> au sens où la reconnaissance des acquis se réalise au regard d’une norme</w:t>
      </w:r>
      <w:r w:rsidR="00AA3367">
        <w:rPr>
          <w:rFonts w:ascii="Garamond" w:hAnsi="Garamond"/>
        </w:rPr>
        <w:t xml:space="preserve"> générique</w:t>
      </w:r>
      <w:r w:rsidR="00E56BDB">
        <w:rPr>
          <w:rFonts w:ascii="Garamond" w:hAnsi="Garamond"/>
        </w:rPr>
        <w:t xml:space="preserve"> et dont la validation ne dépend que d’autrui, par exemple dans le cas de certification suivant les compétences métiers attendues par les employeurs et les futurs employeurs.</w:t>
      </w:r>
      <w:r w:rsidRPr="00F1218E">
        <w:rPr>
          <w:rFonts w:ascii="Garamond" w:hAnsi="Garamond"/>
        </w:rPr>
        <w:t xml:space="preserve"> </w:t>
      </w:r>
    </w:p>
    <w:p w14:paraId="140C7B61" w14:textId="53F7D405" w:rsidR="00F1218E" w:rsidRPr="00F1218E" w:rsidRDefault="00E203C7" w:rsidP="00F1218E">
      <w:pPr>
        <w:jc w:val="both"/>
        <w:rPr>
          <w:rFonts w:ascii="Garamond" w:hAnsi="Garamond"/>
        </w:rPr>
      </w:pPr>
      <w:r>
        <w:rPr>
          <w:rFonts w:ascii="Garamond" w:hAnsi="Garamond"/>
        </w:rPr>
        <w:t>Dans notre enquête, c</w:t>
      </w:r>
      <w:r w:rsidR="00F1218E" w:rsidRPr="00F1218E">
        <w:rPr>
          <w:rFonts w:ascii="Garamond" w:hAnsi="Garamond"/>
        </w:rPr>
        <w:t>ette démarche d’évaluation sommative se retrouve dans le c</w:t>
      </w:r>
      <w:r w:rsidR="00E56BDB">
        <w:rPr>
          <w:rFonts w:ascii="Garamond" w:hAnsi="Garamond"/>
        </w:rPr>
        <w:t>adre d’</w:t>
      </w:r>
      <w:proofErr w:type="spellStart"/>
      <w:r w:rsidR="00E56BDB">
        <w:rPr>
          <w:rFonts w:ascii="Garamond" w:hAnsi="Garamond"/>
        </w:rPr>
        <w:t>eP</w:t>
      </w:r>
      <w:r w:rsidR="00F1218E" w:rsidRPr="00F1218E">
        <w:rPr>
          <w:rFonts w:ascii="Garamond" w:hAnsi="Garamond"/>
        </w:rPr>
        <w:t>orfolio</w:t>
      </w:r>
      <w:r w:rsidR="00E56BDB">
        <w:rPr>
          <w:rFonts w:ascii="Garamond" w:hAnsi="Garamond"/>
        </w:rPr>
        <w:t>s</w:t>
      </w:r>
      <w:proofErr w:type="spellEnd"/>
      <w:r w:rsidR="00F1218E" w:rsidRPr="00F1218E">
        <w:rPr>
          <w:rFonts w:ascii="Garamond" w:hAnsi="Garamond"/>
        </w:rPr>
        <w:t xml:space="preserve"> visant l’obtention d’une certification (u</w:t>
      </w:r>
      <w:r w:rsidR="00207662">
        <w:rPr>
          <w:rFonts w:ascii="Garamond" w:hAnsi="Garamond"/>
        </w:rPr>
        <w:t xml:space="preserve">n passeport de langue, un C2i) ou </w:t>
      </w:r>
      <w:r w:rsidR="00E56BDB">
        <w:rPr>
          <w:rFonts w:ascii="Garamond" w:hAnsi="Garamond"/>
        </w:rPr>
        <w:t>d’un</w:t>
      </w:r>
      <w:r w:rsidR="00207662">
        <w:rPr>
          <w:rFonts w:ascii="Garamond" w:hAnsi="Garamond"/>
        </w:rPr>
        <w:t xml:space="preserve"> </w:t>
      </w:r>
      <w:proofErr w:type="spellStart"/>
      <w:r w:rsidR="00207662">
        <w:rPr>
          <w:rFonts w:ascii="Garamond" w:hAnsi="Garamond"/>
        </w:rPr>
        <w:t>ePortfolio</w:t>
      </w:r>
      <w:proofErr w:type="spellEnd"/>
      <w:r w:rsidR="00207662">
        <w:rPr>
          <w:rFonts w:ascii="Garamond" w:hAnsi="Garamond"/>
        </w:rPr>
        <w:t xml:space="preserve"> visant à évaluer la capacité à mener en équipe un projet industriel.</w:t>
      </w:r>
    </w:p>
    <w:p w14:paraId="3DE5E74B" w14:textId="556EE07D" w:rsidR="00F1218E" w:rsidRDefault="00F1218E" w:rsidP="00F1218E">
      <w:pPr>
        <w:pStyle w:val="TITRE3a"/>
      </w:pPr>
      <w:r>
        <w:lastRenderedPageBreak/>
        <w:t xml:space="preserve">3 – 1- 3- </w:t>
      </w:r>
      <w:r w:rsidR="00283ED5">
        <w:t>Evaluer la production des étudiants pour les motiver</w:t>
      </w:r>
    </w:p>
    <w:p w14:paraId="406D2FD7" w14:textId="33614A84" w:rsidR="00283ED5" w:rsidRPr="00933481" w:rsidRDefault="00F1218E" w:rsidP="00F1218E">
      <w:pPr>
        <w:jc w:val="both"/>
        <w:rPr>
          <w:rFonts w:ascii="Garamond" w:hAnsi="Garamond"/>
        </w:rPr>
      </w:pPr>
      <w:r w:rsidRPr="00F1218E">
        <w:rPr>
          <w:rFonts w:ascii="Garamond" w:hAnsi="Garamond"/>
        </w:rPr>
        <w:t xml:space="preserve">Lorsqu’une évaluation sommative est prévue pour les étudiants, </w:t>
      </w:r>
      <w:r w:rsidR="00283ED5">
        <w:rPr>
          <w:rFonts w:ascii="Garamond" w:hAnsi="Garamond"/>
        </w:rPr>
        <w:t xml:space="preserve">par les ingénieurs pédagogiques, elle a pour ambition de motiver les étudiants. </w:t>
      </w:r>
      <w:r w:rsidR="00462AC4">
        <w:rPr>
          <w:rFonts w:ascii="Garamond" w:hAnsi="Garamond"/>
        </w:rPr>
        <w:t>Il s’agit alors d’évaluer leur niveau d’implication et l’ampleur du travail demandé par la réalisation de l’</w:t>
      </w:r>
      <w:proofErr w:type="spellStart"/>
      <w:r w:rsidR="00462AC4">
        <w:rPr>
          <w:rFonts w:ascii="Garamond" w:hAnsi="Garamond"/>
        </w:rPr>
        <w:t>ePortfolio</w:t>
      </w:r>
      <w:proofErr w:type="spellEnd"/>
      <w:r w:rsidR="00462AC4">
        <w:rPr>
          <w:rFonts w:ascii="Garamond" w:hAnsi="Garamond"/>
        </w:rPr>
        <w:t xml:space="preserve">. Les justifications des professionnels enquêtés sont à la fois de reconnaitre le travail de l’étudiant et </w:t>
      </w:r>
      <w:r w:rsidR="003E401D">
        <w:rPr>
          <w:rFonts w:ascii="Garamond" w:hAnsi="Garamond"/>
        </w:rPr>
        <w:t>de les inciter à s’</w:t>
      </w:r>
      <w:r w:rsidR="00462AC4">
        <w:rPr>
          <w:rFonts w:ascii="Garamond" w:hAnsi="Garamond"/>
        </w:rPr>
        <w:t>impliquer</w:t>
      </w:r>
      <w:r w:rsidR="003E401D">
        <w:rPr>
          <w:rFonts w:ascii="Garamond" w:hAnsi="Garamond"/>
        </w:rPr>
        <w:t xml:space="preserve"> dans ce projet</w:t>
      </w:r>
      <w:r w:rsidR="00462AC4">
        <w:rPr>
          <w:rFonts w:ascii="Garamond" w:hAnsi="Garamond"/>
        </w:rPr>
        <w:t xml:space="preserve">. </w:t>
      </w:r>
      <w:r w:rsidR="003E401D">
        <w:rPr>
          <w:rFonts w:ascii="Garamond" w:hAnsi="Garamond"/>
        </w:rPr>
        <w:t>Craignant</w:t>
      </w:r>
      <w:r w:rsidR="00462AC4">
        <w:rPr>
          <w:rFonts w:ascii="Garamond" w:hAnsi="Garamond"/>
        </w:rPr>
        <w:t xml:space="preserve">, lorsque les </w:t>
      </w:r>
      <w:proofErr w:type="spellStart"/>
      <w:r w:rsidR="00462AC4">
        <w:rPr>
          <w:rFonts w:ascii="Garamond" w:hAnsi="Garamond"/>
        </w:rPr>
        <w:t>ePortfolio</w:t>
      </w:r>
      <w:proofErr w:type="spellEnd"/>
      <w:r w:rsidR="00462AC4">
        <w:rPr>
          <w:rFonts w:ascii="Garamond" w:hAnsi="Garamond"/>
        </w:rPr>
        <w:t xml:space="preserve"> ne sont pas évalués</w:t>
      </w:r>
      <w:r w:rsidR="003E401D">
        <w:rPr>
          <w:rFonts w:ascii="Garamond" w:hAnsi="Garamond"/>
        </w:rPr>
        <w:t xml:space="preserve">, </w:t>
      </w:r>
      <w:r w:rsidR="00462AC4">
        <w:rPr>
          <w:rFonts w:ascii="Garamond" w:hAnsi="Garamond"/>
        </w:rPr>
        <w:t xml:space="preserve">que les étudiants priorisent d’autres travaux, </w:t>
      </w:r>
      <w:r w:rsidR="003E401D">
        <w:rPr>
          <w:rFonts w:ascii="Garamond" w:hAnsi="Garamond"/>
        </w:rPr>
        <w:t>l</w:t>
      </w:r>
      <w:r w:rsidR="00462AC4">
        <w:rPr>
          <w:rFonts w:ascii="Garamond" w:hAnsi="Garamond"/>
        </w:rPr>
        <w:t xml:space="preserve">’évaluation est utilisée pour </w:t>
      </w:r>
      <w:r w:rsidR="003E401D">
        <w:rPr>
          <w:rFonts w:ascii="Garamond" w:hAnsi="Garamond"/>
        </w:rPr>
        <w:t>inciter</w:t>
      </w:r>
      <w:r w:rsidR="00462AC4">
        <w:rPr>
          <w:rFonts w:ascii="Garamond" w:hAnsi="Garamond"/>
        </w:rPr>
        <w:t xml:space="preserve"> les étudi</w:t>
      </w:r>
      <w:r w:rsidR="003E401D">
        <w:rPr>
          <w:rFonts w:ascii="Garamond" w:hAnsi="Garamond"/>
        </w:rPr>
        <w:t xml:space="preserve">ants à démarrer leur </w:t>
      </w:r>
      <w:proofErr w:type="spellStart"/>
      <w:r w:rsidR="003E401D">
        <w:rPr>
          <w:rFonts w:ascii="Garamond" w:hAnsi="Garamond"/>
        </w:rPr>
        <w:t>ePortfolio</w:t>
      </w:r>
      <w:proofErr w:type="spellEnd"/>
      <w:r w:rsidR="003E401D">
        <w:rPr>
          <w:rFonts w:ascii="Garamond" w:hAnsi="Garamond"/>
        </w:rPr>
        <w:t>.</w:t>
      </w:r>
      <w:r w:rsidR="00462AC4">
        <w:rPr>
          <w:rFonts w:ascii="Garamond" w:hAnsi="Garamond"/>
        </w:rPr>
        <w:t xml:space="preserve"> </w:t>
      </w:r>
      <w:r w:rsidR="003E401D">
        <w:rPr>
          <w:rFonts w:ascii="Garamond" w:hAnsi="Garamond"/>
        </w:rPr>
        <w:t xml:space="preserve">Pour </w:t>
      </w:r>
      <w:r w:rsidR="00933481">
        <w:rPr>
          <w:rFonts w:ascii="Garamond" w:hAnsi="Garamond"/>
        </w:rPr>
        <w:t>illustrer</w:t>
      </w:r>
      <w:r w:rsidR="003E401D">
        <w:rPr>
          <w:rFonts w:ascii="Garamond" w:hAnsi="Garamond"/>
        </w:rPr>
        <w:t xml:space="preserve"> cela</w:t>
      </w:r>
      <w:r w:rsidR="00933481">
        <w:rPr>
          <w:rFonts w:ascii="Garamond" w:hAnsi="Garamond"/>
        </w:rPr>
        <w:t xml:space="preserve"> plus concrètement, une formatrice (niveau master, Université </w:t>
      </w:r>
      <w:r w:rsidR="001F278F">
        <w:rPr>
          <w:rFonts w:ascii="Garamond" w:hAnsi="Garamond"/>
        </w:rPr>
        <w:t>de Bretagne Occidentale</w:t>
      </w:r>
      <w:r w:rsidR="00933481">
        <w:rPr>
          <w:rFonts w:ascii="Garamond" w:hAnsi="Garamond"/>
        </w:rPr>
        <w:t xml:space="preserve">) a déclaré </w:t>
      </w:r>
      <w:r w:rsidR="003E401D">
        <w:rPr>
          <w:rFonts w:ascii="Garamond" w:hAnsi="Garamond"/>
        </w:rPr>
        <w:t>qu’</w:t>
      </w:r>
      <w:r w:rsidR="00933481">
        <w:rPr>
          <w:rFonts w:ascii="Garamond" w:hAnsi="Garamond"/>
        </w:rPr>
        <w:t xml:space="preserve"> « </w:t>
      </w:r>
      <w:r w:rsidR="00933481" w:rsidRPr="001971E0">
        <w:rPr>
          <w:rFonts w:ascii="Garamond" w:hAnsi="Garamond"/>
          <w:i/>
        </w:rPr>
        <w:t>en terme</w:t>
      </w:r>
      <w:r w:rsidR="001971E0" w:rsidRPr="001971E0">
        <w:rPr>
          <w:rFonts w:ascii="Garamond" w:hAnsi="Garamond"/>
          <w:i/>
        </w:rPr>
        <w:t>s</w:t>
      </w:r>
      <w:r w:rsidR="00933481" w:rsidRPr="001971E0">
        <w:rPr>
          <w:rFonts w:ascii="Garamond" w:hAnsi="Garamond"/>
          <w:i/>
        </w:rPr>
        <w:t xml:space="preserve"> d’ergonomie, il faut vraiment être motivé pour prendre en main toutes les fonctio</w:t>
      </w:r>
      <w:r w:rsidR="003E401D">
        <w:rPr>
          <w:rFonts w:ascii="Garamond" w:hAnsi="Garamond"/>
          <w:i/>
        </w:rPr>
        <w:t>nnalités de l’outil […] ce ne sont</w:t>
      </w:r>
      <w:r w:rsidR="00933481">
        <w:rPr>
          <w:rFonts w:ascii="Garamond" w:hAnsi="Garamond"/>
          <w:i/>
        </w:rPr>
        <w:t xml:space="preserve"> pas des fonctionnalités particulières ou un point particulier mais un manque de motivation pour l’outil. Ils le font parce qu’ils sont contraints ».</w:t>
      </w:r>
      <w:r w:rsidR="003E401D">
        <w:rPr>
          <w:rFonts w:ascii="Garamond" w:hAnsi="Garamond"/>
          <w:i/>
        </w:rPr>
        <w:t xml:space="preserve"> </w:t>
      </w:r>
      <w:r w:rsidR="003E401D">
        <w:rPr>
          <w:rFonts w:ascii="Garamond" w:hAnsi="Garamond"/>
        </w:rPr>
        <w:t>Selon ses mots, l’évaluation notée de fin de semestre, oblige les étudiants à s’y intéresser pour réussir à valider l’enseignement.</w:t>
      </w:r>
      <w:r w:rsidR="00933481">
        <w:rPr>
          <w:rFonts w:ascii="Garamond" w:hAnsi="Garamond"/>
          <w:i/>
        </w:rPr>
        <w:t xml:space="preserve"> </w:t>
      </w:r>
      <w:r w:rsidR="003E401D">
        <w:rPr>
          <w:rFonts w:ascii="Garamond" w:hAnsi="Garamond"/>
        </w:rPr>
        <w:t>L</w:t>
      </w:r>
      <w:r w:rsidR="00933481">
        <w:rPr>
          <w:rFonts w:ascii="Garamond" w:hAnsi="Garamond"/>
        </w:rPr>
        <w:t xml:space="preserve">orsque cet usage de l’évaluation est mentionné, </w:t>
      </w:r>
      <w:r w:rsidR="003E401D">
        <w:rPr>
          <w:rFonts w:ascii="Garamond" w:hAnsi="Garamond"/>
        </w:rPr>
        <w:t>le plus souvent, il a été intégré</w:t>
      </w:r>
      <w:r w:rsidR="00933481">
        <w:rPr>
          <w:rFonts w:ascii="Garamond" w:hAnsi="Garamond"/>
        </w:rPr>
        <w:t xml:space="preserve">, sans évaluation, et </w:t>
      </w:r>
      <w:r w:rsidR="003E401D">
        <w:rPr>
          <w:rFonts w:ascii="Garamond" w:hAnsi="Garamond"/>
        </w:rPr>
        <w:t>du</w:t>
      </w:r>
      <w:r w:rsidR="00933481">
        <w:rPr>
          <w:rFonts w:ascii="Garamond" w:hAnsi="Garamond"/>
        </w:rPr>
        <w:t xml:space="preserve"> constat d’une fai</w:t>
      </w:r>
      <w:r w:rsidR="003E401D">
        <w:rPr>
          <w:rFonts w:ascii="Garamond" w:hAnsi="Garamond"/>
        </w:rPr>
        <w:t xml:space="preserve">ble motivation et implication des </w:t>
      </w:r>
      <w:r w:rsidR="00933481">
        <w:rPr>
          <w:rFonts w:ascii="Garamond" w:hAnsi="Garamond"/>
        </w:rPr>
        <w:t>étudiants dans la démarche.</w:t>
      </w:r>
    </w:p>
    <w:p w14:paraId="34AF5302" w14:textId="7C57A7CC" w:rsidR="00F1218E" w:rsidRPr="00F1218E" w:rsidRDefault="00462AC4" w:rsidP="00462AC4">
      <w:pPr>
        <w:jc w:val="both"/>
        <w:rPr>
          <w:rFonts w:ascii="Garamond" w:hAnsi="Garamond"/>
        </w:rPr>
      </w:pPr>
      <w:r>
        <w:rPr>
          <w:rFonts w:ascii="Garamond" w:hAnsi="Garamond"/>
        </w:rPr>
        <w:t xml:space="preserve">Cette pratique évaluative est </w:t>
      </w:r>
      <w:proofErr w:type="gramStart"/>
      <w:r w:rsidR="00F1218E" w:rsidRPr="00F1218E">
        <w:rPr>
          <w:rFonts w:ascii="Garamond" w:hAnsi="Garamond"/>
        </w:rPr>
        <w:t>p</w:t>
      </w:r>
      <w:r>
        <w:rPr>
          <w:rFonts w:ascii="Garamond" w:hAnsi="Garamond"/>
        </w:rPr>
        <w:t>résente</w:t>
      </w:r>
      <w:proofErr w:type="gramEnd"/>
      <w:r w:rsidR="00F1218E" w:rsidRPr="00F1218E">
        <w:rPr>
          <w:rFonts w:ascii="Garamond" w:hAnsi="Garamond"/>
        </w:rPr>
        <w:t xml:space="preserve"> dans une faible majorité des dispositifs enquêtés et surtout, dans ces cas, elles ne sont pas</w:t>
      </w:r>
      <w:r>
        <w:rPr>
          <w:rFonts w:ascii="Garamond" w:hAnsi="Garamond"/>
        </w:rPr>
        <w:t xml:space="preserve"> mises au centre des pratiques évaluatives car combinées à des pratiques formatives. </w:t>
      </w:r>
      <w:r w:rsidR="003E401D">
        <w:rPr>
          <w:rFonts w:ascii="Garamond" w:hAnsi="Garamond"/>
        </w:rPr>
        <w:t>Elle représente plus souvent une pratique efficace mais peu désirable, utilisée par défaut de trouver d’autres leviers de motivation des étudiants.</w:t>
      </w:r>
    </w:p>
    <w:p w14:paraId="45105236" w14:textId="65309B15" w:rsidR="00F1218E" w:rsidRDefault="00F1218E" w:rsidP="00F1218E">
      <w:pPr>
        <w:pStyle w:val="TITRE3a"/>
      </w:pPr>
      <w:r>
        <w:t xml:space="preserve">3 – 1- 4 - Evaluer les processus de collaboration : les relations aux pairs </w:t>
      </w:r>
    </w:p>
    <w:p w14:paraId="10932C88" w14:textId="6FB3AFDA" w:rsidR="007F2839" w:rsidRDefault="00F1218E" w:rsidP="00F1218E">
      <w:pPr>
        <w:jc w:val="both"/>
        <w:rPr>
          <w:rFonts w:ascii="Garamond" w:hAnsi="Garamond"/>
        </w:rPr>
      </w:pPr>
      <w:r w:rsidRPr="00F1218E">
        <w:rPr>
          <w:rFonts w:ascii="Garamond" w:hAnsi="Garamond"/>
        </w:rPr>
        <w:t>L’</w:t>
      </w:r>
      <w:proofErr w:type="spellStart"/>
      <w:r w:rsidRPr="00F1218E">
        <w:rPr>
          <w:rFonts w:ascii="Garamond" w:hAnsi="Garamond"/>
        </w:rPr>
        <w:t>ePortfolio</w:t>
      </w:r>
      <w:proofErr w:type="spellEnd"/>
      <w:r w:rsidR="007F2839">
        <w:rPr>
          <w:rFonts w:ascii="Garamond" w:hAnsi="Garamond"/>
        </w:rPr>
        <w:t xml:space="preserve"> </w:t>
      </w:r>
      <w:r w:rsidRPr="00F1218E">
        <w:rPr>
          <w:rFonts w:ascii="Garamond" w:hAnsi="Garamond"/>
        </w:rPr>
        <w:t xml:space="preserve">désigne une production personnelle. </w:t>
      </w:r>
      <w:r w:rsidR="007F2839">
        <w:rPr>
          <w:rFonts w:ascii="Garamond" w:hAnsi="Garamond"/>
        </w:rPr>
        <w:t>Néanmoins</w:t>
      </w:r>
      <w:r w:rsidRPr="00F1218E">
        <w:rPr>
          <w:rFonts w:ascii="Garamond" w:hAnsi="Garamond"/>
        </w:rPr>
        <w:t xml:space="preserve">, les possibilités d’interactions </w:t>
      </w:r>
      <w:r w:rsidR="00CF6F31">
        <w:rPr>
          <w:rFonts w:ascii="Garamond" w:hAnsi="Garamond"/>
        </w:rPr>
        <w:t>offertes</w:t>
      </w:r>
      <w:r w:rsidRPr="00F1218E">
        <w:rPr>
          <w:rFonts w:ascii="Garamond" w:hAnsi="Garamond"/>
        </w:rPr>
        <w:t xml:space="preserve">, à partir des documents produits et collectés collectivement, permettent </w:t>
      </w:r>
      <w:r w:rsidR="007F2839">
        <w:rPr>
          <w:rFonts w:ascii="Garamond" w:hAnsi="Garamond"/>
        </w:rPr>
        <w:t xml:space="preserve">également </w:t>
      </w:r>
      <w:r w:rsidRPr="00F1218E">
        <w:rPr>
          <w:rFonts w:ascii="Garamond" w:hAnsi="Garamond"/>
        </w:rPr>
        <w:t>de développer et de favoriser</w:t>
      </w:r>
      <w:r w:rsidR="007F2839">
        <w:rPr>
          <w:rFonts w:ascii="Garamond" w:hAnsi="Garamond"/>
        </w:rPr>
        <w:t xml:space="preserve"> de différentes façons</w:t>
      </w:r>
      <w:r w:rsidRPr="00F1218E">
        <w:rPr>
          <w:rFonts w:ascii="Garamond" w:hAnsi="Garamond"/>
        </w:rPr>
        <w:t xml:space="preserve"> le travail collaboratif à distance </w:t>
      </w:r>
      <w:r w:rsidR="007F2839">
        <w:rPr>
          <w:rFonts w:ascii="Garamond" w:hAnsi="Garamond"/>
        </w:rPr>
        <w:t xml:space="preserve">selon </w:t>
      </w:r>
      <w:proofErr w:type="spellStart"/>
      <w:r w:rsidR="007F2839">
        <w:rPr>
          <w:rFonts w:ascii="Garamond" w:hAnsi="Garamond"/>
        </w:rPr>
        <w:t>Bolliger</w:t>
      </w:r>
      <w:proofErr w:type="spellEnd"/>
      <w:r w:rsidR="007F2839">
        <w:rPr>
          <w:rFonts w:ascii="Garamond" w:hAnsi="Garamond"/>
        </w:rPr>
        <w:t xml:space="preserve"> et Shepherd (</w:t>
      </w:r>
      <w:r w:rsidRPr="00F1218E">
        <w:rPr>
          <w:rFonts w:ascii="Garamond" w:hAnsi="Garamond"/>
        </w:rPr>
        <w:t xml:space="preserve">2010). </w:t>
      </w:r>
      <w:r w:rsidR="007F2839">
        <w:rPr>
          <w:rFonts w:ascii="Garamond" w:hAnsi="Garamond"/>
        </w:rPr>
        <w:t>Cette perspective est présente dans les entretiens menés avec plusieurs formateurs qui conçoivent l’</w:t>
      </w:r>
      <w:proofErr w:type="spellStart"/>
      <w:r w:rsidR="007F2839">
        <w:rPr>
          <w:rFonts w:ascii="Garamond" w:hAnsi="Garamond"/>
        </w:rPr>
        <w:t>ePortfolio</w:t>
      </w:r>
      <w:proofErr w:type="spellEnd"/>
      <w:r w:rsidR="007F2839">
        <w:rPr>
          <w:rFonts w:ascii="Garamond" w:hAnsi="Garamond"/>
        </w:rPr>
        <w:t xml:space="preserve"> d’abord comme un outil de travail et/ou d’apprentissage collaboratif, </w:t>
      </w:r>
      <w:r w:rsidR="00AA3367">
        <w:rPr>
          <w:rFonts w:ascii="Garamond" w:hAnsi="Garamond"/>
        </w:rPr>
        <w:t>selon différentes modalités.</w:t>
      </w:r>
    </w:p>
    <w:p w14:paraId="3EC4B4C3" w14:textId="4A894465" w:rsidR="007F2839" w:rsidRDefault="007F2839" w:rsidP="00F1218E">
      <w:pPr>
        <w:jc w:val="both"/>
        <w:rPr>
          <w:rFonts w:ascii="Garamond" w:hAnsi="Garamond"/>
        </w:rPr>
      </w:pPr>
      <w:proofErr w:type="gramStart"/>
      <w:r>
        <w:rPr>
          <w:rFonts w:ascii="Garamond" w:hAnsi="Garamond"/>
        </w:rPr>
        <w:t xml:space="preserve">Le </w:t>
      </w:r>
      <w:proofErr w:type="spellStart"/>
      <w:r>
        <w:rPr>
          <w:rFonts w:ascii="Garamond" w:hAnsi="Garamond"/>
        </w:rPr>
        <w:t>ePortfolio</w:t>
      </w:r>
      <w:proofErr w:type="spellEnd"/>
      <w:proofErr w:type="gramEnd"/>
      <w:r>
        <w:rPr>
          <w:rFonts w:ascii="Garamond" w:hAnsi="Garamond"/>
        </w:rPr>
        <w:t xml:space="preserve"> est un outil utilisé entre les étudiants. Selon</w:t>
      </w:r>
      <w:r w:rsidR="00F1218E" w:rsidRPr="00F1218E">
        <w:rPr>
          <w:rFonts w:ascii="Garamond" w:hAnsi="Garamond"/>
        </w:rPr>
        <w:t xml:space="preserve"> les </w:t>
      </w:r>
      <w:r>
        <w:rPr>
          <w:rFonts w:ascii="Garamond" w:hAnsi="Garamond"/>
        </w:rPr>
        <w:t>enseignements</w:t>
      </w:r>
      <w:r w:rsidR="00CC4D1E">
        <w:rPr>
          <w:rFonts w:ascii="Garamond" w:hAnsi="Garamond"/>
        </w:rPr>
        <w:t xml:space="preserve"> enquêtés</w:t>
      </w:r>
      <w:r w:rsidR="00F1218E" w:rsidRPr="00F1218E">
        <w:rPr>
          <w:rFonts w:ascii="Garamond" w:hAnsi="Garamond"/>
        </w:rPr>
        <w:t xml:space="preserve">, les modalités varient. Si les étudiants peuvent laisser des commentaires sur le travail des étudiants </w:t>
      </w:r>
      <w:r>
        <w:rPr>
          <w:rFonts w:ascii="Garamond" w:hAnsi="Garamond"/>
        </w:rPr>
        <w:t>de leurs pairs</w:t>
      </w:r>
      <w:r w:rsidR="00F1218E" w:rsidRPr="00F1218E">
        <w:rPr>
          <w:rFonts w:ascii="Garamond" w:hAnsi="Garamond"/>
        </w:rPr>
        <w:t>, ces commentaires peuvent</w:t>
      </w:r>
      <w:r>
        <w:rPr>
          <w:rFonts w:ascii="Garamond" w:hAnsi="Garamond"/>
        </w:rPr>
        <w:t xml:space="preserve"> soit</w:t>
      </w:r>
      <w:r w:rsidR="00F1218E" w:rsidRPr="00F1218E">
        <w:rPr>
          <w:rFonts w:ascii="Garamond" w:hAnsi="Garamond"/>
        </w:rPr>
        <w:t xml:space="preserve"> rester visibles ou</w:t>
      </w:r>
      <w:r>
        <w:rPr>
          <w:rFonts w:ascii="Garamond" w:hAnsi="Garamond"/>
        </w:rPr>
        <w:t xml:space="preserve"> bien</w:t>
      </w:r>
      <w:r w:rsidR="00F1218E" w:rsidRPr="00F1218E">
        <w:rPr>
          <w:rFonts w:ascii="Garamond" w:hAnsi="Garamond"/>
        </w:rPr>
        <w:t xml:space="preserve"> demeurer confidentiels</w:t>
      </w:r>
      <w:r>
        <w:rPr>
          <w:rFonts w:ascii="Garamond" w:hAnsi="Garamond"/>
        </w:rPr>
        <w:t xml:space="preserve"> en fonction des</w:t>
      </w:r>
      <w:r w:rsidR="00F1218E" w:rsidRPr="00F1218E">
        <w:rPr>
          <w:rFonts w:ascii="Garamond" w:hAnsi="Garamond"/>
        </w:rPr>
        <w:t xml:space="preserve"> consignes données. </w:t>
      </w:r>
      <w:r>
        <w:rPr>
          <w:rFonts w:ascii="Garamond" w:hAnsi="Garamond"/>
        </w:rPr>
        <w:t>Dans un cas comme dans l’autre, ce regard externe, apparaissant dans une multiplication des regards critiques, est considéré par les responsables de formation comme permettant d’améliorer la qualité des travaux.</w:t>
      </w:r>
    </w:p>
    <w:p w14:paraId="1E2EBD55" w14:textId="5B6E3541" w:rsidR="00F1218E" w:rsidRPr="00E66F7E" w:rsidRDefault="007F2839" w:rsidP="00E66F7E">
      <w:pPr>
        <w:jc w:val="both"/>
        <w:rPr>
          <w:rFonts w:ascii="Garamond" w:hAnsi="Garamond"/>
        </w:rPr>
      </w:pPr>
      <w:r>
        <w:rPr>
          <w:rFonts w:ascii="Garamond" w:hAnsi="Garamond"/>
        </w:rPr>
        <w:t>Ensuite, l</w:t>
      </w:r>
      <w:r w:rsidR="00F1218E" w:rsidRPr="00F1218E">
        <w:rPr>
          <w:rFonts w:ascii="Garamond" w:hAnsi="Garamond"/>
        </w:rPr>
        <w:t>’</w:t>
      </w:r>
      <w:proofErr w:type="spellStart"/>
      <w:r w:rsidR="00F1218E" w:rsidRPr="00F1218E">
        <w:rPr>
          <w:rFonts w:ascii="Garamond" w:hAnsi="Garamond"/>
        </w:rPr>
        <w:t>ePortfolio</w:t>
      </w:r>
      <w:proofErr w:type="spellEnd"/>
      <w:r w:rsidR="00F1218E" w:rsidRPr="00F1218E">
        <w:rPr>
          <w:rFonts w:ascii="Garamond" w:hAnsi="Garamond"/>
        </w:rPr>
        <w:t xml:space="preserve"> </w:t>
      </w:r>
      <w:r>
        <w:rPr>
          <w:rFonts w:ascii="Garamond" w:hAnsi="Garamond"/>
        </w:rPr>
        <w:t xml:space="preserve">permet, selon les personnes enquêtées qui le mettent en place, de travailler autrement avec les enseignants. </w:t>
      </w:r>
      <w:r w:rsidR="00E66F7E">
        <w:rPr>
          <w:rFonts w:ascii="Garamond" w:hAnsi="Garamond"/>
        </w:rPr>
        <w:t xml:space="preserve">L’outil offre de nouvelles possibilités pour </w:t>
      </w:r>
      <w:r w:rsidR="00F1218E" w:rsidRPr="00F1218E">
        <w:rPr>
          <w:rFonts w:ascii="Garamond" w:hAnsi="Garamond"/>
        </w:rPr>
        <w:t>suivre l’évolution d’un travail collectif à distance par les enseignants. Ce qui est d’autant plus utile lorsque les étudiants font des stages de plusieurs semaines et que ceux-ci sont éloignés du lieu de formation académique</w:t>
      </w:r>
      <w:r w:rsidR="00E66F7E">
        <w:rPr>
          <w:rFonts w:ascii="Garamond" w:hAnsi="Garamond"/>
        </w:rPr>
        <w:t xml:space="preserve"> (comme c’est souvent le cas en master ou en école d’ingénieurs)</w:t>
      </w:r>
      <w:r w:rsidR="00F1218E" w:rsidRPr="00F1218E">
        <w:rPr>
          <w:rFonts w:ascii="Garamond" w:hAnsi="Garamond"/>
        </w:rPr>
        <w:t xml:space="preserve">. </w:t>
      </w:r>
      <w:r w:rsidR="00E66F7E">
        <w:rPr>
          <w:rFonts w:ascii="Garamond" w:hAnsi="Garamond"/>
        </w:rPr>
        <w:t>L’</w:t>
      </w:r>
      <w:proofErr w:type="spellStart"/>
      <w:r w:rsidR="00E66F7E">
        <w:rPr>
          <w:rFonts w:ascii="Garamond" w:hAnsi="Garamond"/>
        </w:rPr>
        <w:t>ePortfolio</w:t>
      </w:r>
      <w:proofErr w:type="spellEnd"/>
      <w:r w:rsidR="00E66F7E">
        <w:rPr>
          <w:rFonts w:ascii="Garamond" w:hAnsi="Garamond"/>
        </w:rPr>
        <w:t xml:space="preserve"> est d’abord perçu comme un outil numérique avant d’être vu comme une version électronique d’un Portfolio. L</w:t>
      </w:r>
      <w:r w:rsidR="00F1218E" w:rsidRPr="00F1218E">
        <w:rPr>
          <w:rFonts w:ascii="Garamond" w:hAnsi="Garamond"/>
        </w:rPr>
        <w:t xml:space="preserve">es représentations des équipes pédagogiques ont tendance à associer l’interactivité permise par l’outil numérique à l’activité d’apprentissage collaboratif. </w:t>
      </w:r>
      <w:r w:rsidR="00E66F7E">
        <w:rPr>
          <w:rFonts w:ascii="Garamond" w:hAnsi="Garamond"/>
        </w:rPr>
        <w:t>Par exemple, un formateur en master MEEF déclare ainsi que l’intégration de l’</w:t>
      </w:r>
      <w:proofErr w:type="spellStart"/>
      <w:r w:rsidR="00E66F7E">
        <w:rPr>
          <w:rFonts w:ascii="Garamond" w:hAnsi="Garamond"/>
        </w:rPr>
        <w:t>ePortfolio</w:t>
      </w:r>
      <w:proofErr w:type="spellEnd"/>
      <w:r w:rsidR="00E66F7E">
        <w:rPr>
          <w:rFonts w:ascii="Garamond" w:hAnsi="Garamond"/>
        </w:rPr>
        <w:t xml:space="preserve"> est « </w:t>
      </w:r>
      <w:r w:rsidR="00E66F7E" w:rsidRPr="001971E0">
        <w:rPr>
          <w:rFonts w:ascii="Garamond" w:hAnsi="Garamond"/>
          <w:i/>
        </w:rPr>
        <w:t>liée</w:t>
      </w:r>
      <w:r w:rsidR="00E66F7E">
        <w:rPr>
          <w:rFonts w:ascii="Garamond" w:hAnsi="Garamond"/>
          <w:i/>
        </w:rPr>
        <w:t xml:space="preserve"> à la demande de compétences collaboratives sur les usages numériques à l’intérieur et à l’extérieur de l’établissement. Assez naturellement, l’</w:t>
      </w:r>
      <w:proofErr w:type="spellStart"/>
      <w:r w:rsidR="00E66F7E">
        <w:rPr>
          <w:rFonts w:ascii="Garamond" w:hAnsi="Garamond"/>
          <w:i/>
        </w:rPr>
        <w:t>ePortfolio</w:t>
      </w:r>
      <w:proofErr w:type="spellEnd"/>
      <w:r w:rsidR="00E66F7E">
        <w:rPr>
          <w:rFonts w:ascii="Garamond" w:hAnsi="Garamond"/>
          <w:i/>
        </w:rPr>
        <w:t xml:space="preserve"> est arrivé». </w:t>
      </w:r>
      <w:r w:rsidR="00E66F7E">
        <w:rPr>
          <w:rFonts w:ascii="Garamond" w:hAnsi="Garamond"/>
        </w:rPr>
        <w:t xml:space="preserve">Selon les formateurs impliqués dans cette </w:t>
      </w:r>
      <w:r w:rsidR="00F1218E" w:rsidRPr="00F1218E">
        <w:rPr>
          <w:rFonts w:ascii="Garamond" w:hAnsi="Garamond"/>
        </w:rPr>
        <w:t>Unité d’Enseignement Numérique, l’</w:t>
      </w:r>
      <w:proofErr w:type="spellStart"/>
      <w:r w:rsidR="00F1218E" w:rsidRPr="00F1218E">
        <w:rPr>
          <w:rFonts w:ascii="Garamond" w:hAnsi="Garamond"/>
        </w:rPr>
        <w:t>ePortfolio</w:t>
      </w:r>
      <w:proofErr w:type="spellEnd"/>
      <w:r w:rsidR="00F1218E" w:rsidRPr="00F1218E">
        <w:rPr>
          <w:rFonts w:ascii="Garamond" w:hAnsi="Garamond"/>
        </w:rPr>
        <w:t xml:space="preserve"> </w:t>
      </w:r>
      <w:r w:rsidR="00E66F7E">
        <w:rPr>
          <w:rFonts w:ascii="Garamond" w:hAnsi="Garamond"/>
        </w:rPr>
        <w:t>donne l’occasion de</w:t>
      </w:r>
      <w:r w:rsidR="00F1218E" w:rsidRPr="00F1218E">
        <w:rPr>
          <w:rFonts w:ascii="Garamond" w:hAnsi="Garamond"/>
        </w:rPr>
        <w:t xml:space="preserve"> travailler l’acquisition de compétences collaboratives</w:t>
      </w:r>
      <w:r w:rsidR="00CC4D1E">
        <w:rPr>
          <w:rFonts w:ascii="Garamond" w:hAnsi="Garamond"/>
        </w:rPr>
        <w:t xml:space="preserve">, comme l’avait déjà relevé </w:t>
      </w:r>
      <w:proofErr w:type="spellStart"/>
      <w:r w:rsidR="00CC4D1E">
        <w:rPr>
          <w:rFonts w:ascii="Garamond" w:hAnsi="Garamond"/>
        </w:rPr>
        <w:lastRenderedPageBreak/>
        <w:t>Bruillard</w:t>
      </w:r>
      <w:proofErr w:type="spellEnd"/>
      <w:r w:rsidR="00CC4D1E">
        <w:rPr>
          <w:rFonts w:ascii="Garamond" w:hAnsi="Garamond"/>
        </w:rPr>
        <w:t xml:space="preserve"> (</w:t>
      </w:r>
      <w:r w:rsidR="00F1218E" w:rsidRPr="00F1218E">
        <w:rPr>
          <w:rFonts w:ascii="Garamond" w:hAnsi="Garamond"/>
        </w:rPr>
        <w:t>2004).</w:t>
      </w:r>
      <w:r w:rsidR="00D70CBE">
        <w:rPr>
          <w:rFonts w:ascii="Garamond" w:hAnsi="Garamond"/>
          <w:i/>
        </w:rPr>
        <w:t xml:space="preserve"> </w:t>
      </w:r>
      <w:r w:rsidR="00E66F7E">
        <w:rPr>
          <w:rFonts w:ascii="Garamond" w:hAnsi="Garamond"/>
        </w:rPr>
        <w:t>Cet usage est particulièrement central dans cet enseignement lors duquel les étudiants réalisent des travaux de groupe via la rédaction d’</w:t>
      </w:r>
      <w:r w:rsidR="005605AB">
        <w:rPr>
          <w:rFonts w:ascii="Garamond" w:hAnsi="Garamond"/>
        </w:rPr>
        <w:t xml:space="preserve">un </w:t>
      </w:r>
      <w:proofErr w:type="spellStart"/>
      <w:r w:rsidR="005605AB">
        <w:rPr>
          <w:rFonts w:ascii="Garamond" w:hAnsi="Garamond"/>
        </w:rPr>
        <w:t>ePortfolio</w:t>
      </w:r>
      <w:proofErr w:type="spellEnd"/>
      <w:r w:rsidR="005605AB">
        <w:rPr>
          <w:rFonts w:ascii="Garamond" w:hAnsi="Garamond"/>
        </w:rPr>
        <w:t xml:space="preserve"> afin de développer de</w:t>
      </w:r>
      <w:r w:rsidR="00AA3367">
        <w:rPr>
          <w:rFonts w:ascii="Garamond" w:hAnsi="Garamond"/>
        </w:rPr>
        <w:t>s</w:t>
      </w:r>
      <w:r w:rsidR="005605AB">
        <w:rPr>
          <w:rFonts w:ascii="Garamond" w:hAnsi="Garamond"/>
        </w:rPr>
        <w:t xml:space="preserve"> compétences dans la création et la réalisation d’un projet collectif.</w:t>
      </w:r>
    </w:p>
    <w:p w14:paraId="1F8944FE" w14:textId="77777777" w:rsidR="005605AB" w:rsidRDefault="00F1218E" w:rsidP="00F1218E">
      <w:pPr>
        <w:jc w:val="both"/>
        <w:rPr>
          <w:rFonts w:ascii="Garamond" w:hAnsi="Garamond"/>
        </w:rPr>
      </w:pPr>
      <w:r w:rsidRPr="00F1218E">
        <w:rPr>
          <w:rFonts w:ascii="Garamond" w:hAnsi="Garamond"/>
        </w:rPr>
        <w:t>Concernant l’évaluation, les traces laissées par les étudiants sur la plateforme (travail en cours, commentaires, etc.) sont autant de supports pratiques pour apprécier les compétences collaboratives mises en œuvre, montrant ainsi que ces dernières ne se limitent pas aux résultats de la collaboration mais prend en compte le processus</w:t>
      </w:r>
      <w:r w:rsidR="00D70CBE">
        <w:rPr>
          <w:rFonts w:ascii="Garamond" w:hAnsi="Garamond"/>
        </w:rPr>
        <w:t>: « </w:t>
      </w:r>
      <w:r w:rsidR="00D70CBE">
        <w:rPr>
          <w:rFonts w:ascii="Garamond" w:hAnsi="Garamond"/>
          <w:i/>
        </w:rPr>
        <w:t xml:space="preserve">il y a des commentaires des pages, etc. Donc cela permet de voir s’ils font du collaboratif » </w:t>
      </w:r>
      <w:r w:rsidR="00D70CBE">
        <w:rPr>
          <w:rFonts w:ascii="Garamond" w:hAnsi="Garamond"/>
        </w:rPr>
        <w:t xml:space="preserve">(formateur, niveau master, Université </w:t>
      </w:r>
      <w:r w:rsidR="001F278F">
        <w:rPr>
          <w:rFonts w:ascii="Garamond" w:hAnsi="Garamond"/>
        </w:rPr>
        <w:t>de Bretagne Occidentale</w:t>
      </w:r>
      <w:r w:rsidR="00D70CBE">
        <w:rPr>
          <w:rFonts w:ascii="Garamond" w:hAnsi="Garamond"/>
        </w:rPr>
        <w:t>)</w:t>
      </w:r>
      <w:r w:rsidRPr="00F1218E">
        <w:rPr>
          <w:rFonts w:ascii="Garamond" w:hAnsi="Garamond"/>
        </w:rPr>
        <w:t xml:space="preserve">. </w:t>
      </w:r>
      <w:r w:rsidR="00D70CBE">
        <w:rPr>
          <w:rFonts w:ascii="Garamond" w:hAnsi="Garamond"/>
        </w:rPr>
        <w:t>Par conséquent, d</w:t>
      </w:r>
      <w:r w:rsidR="00CC4D1E">
        <w:rPr>
          <w:rFonts w:ascii="Garamond" w:hAnsi="Garamond"/>
        </w:rPr>
        <w:t>es enseignants</w:t>
      </w:r>
      <w:r w:rsidR="00D70CBE">
        <w:rPr>
          <w:rFonts w:ascii="Garamond" w:hAnsi="Garamond"/>
        </w:rPr>
        <w:t xml:space="preserve"> et formateurs</w:t>
      </w:r>
      <w:r w:rsidR="00CC4D1E">
        <w:rPr>
          <w:rFonts w:ascii="Garamond" w:hAnsi="Garamond"/>
        </w:rPr>
        <w:t xml:space="preserve"> </w:t>
      </w:r>
      <w:r w:rsidR="00D70CBE">
        <w:rPr>
          <w:rFonts w:ascii="Garamond" w:hAnsi="Garamond"/>
        </w:rPr>
        <w:t xml:space="preserve">intègrent dans leur grille d’évaluation </w:t>
      </w:r>
      <w:r w:rsidR="00CC4D1E">
        <w:rPr>
          <w:rFonts w:ascii="Garamond" w:hAnsi="Garamond"/>
        </w:rPr>
        <w:t>la manière dont les étudiants se répartissent les tâches, le nombre et la qualité des commentaires écrits par les étudiants sur les travaux des autres groupes.</w:t>
      </w:r>
      <w:r w:rsidR="00D70CBE">
        <w:rPr>
          <w:rFonts w:ascii="Garamond" w:hAnsi="Garamond"/>
        </w:rPr>
        <w:t xml:space="preserve"> </w:t>
      </w:r>
    </w:p>
    <w:p w14:paraId="022225F2" w14:textId="059F7100" w:rsidR="00F1218E" w:rsidRPr="00F1218E" w:rsidRDefault="00D70CBE" w:rsidP="00F1218E">
      <w:pPr>
        <w:jc w:val="both"/>
        <w:rPr>
          <w:rFonts w:ascii="Garamond" w:hAnsi="Garamond"/>
        </w:rPr>
      </w:pPr>
      <w:r>
        <w:rPr>
          <w:rFonts w:ascii="Garamond" w:hAnsi="Garamond"/>
        </w:rPr>
        <w:t xml:space="preserve">Cet usage de l’évaluation est présent essentiellement et une particularité </w:t>
      </w:r>
      <w:r w:rsidR="005605AB">
        <w:rPr>
          <w:rFonts w:ascii="Garamond" w:hAnsi="Garamond"/>
        </w:rPr>
        <w:t xml:space="preserve">de celle-ci dans deux écoles, </w:t>
      </w:r>
      <w:r>
        <w:rPr>
          <w:rFonts w:ascii="Garamond" w:hAnsi="Garamond"/>
        </w:rPr>
        <w:t xml:space="preserve">l’ENSTA Bretagne et l’ESPE, </w:t>
      </w:r>
      <w:r w:rsidR="005605AB">
        <w:rPr>
          <w:rFonts w:ascii="Garamond" w:hAnsi="Garamond"/>
        </w:rPr>
        <w:t xml:space="preserve">et </w:t>
      </w:r>
      <w:r>
        <w:rPr>
          <w:rFonts w:ascii="Garamond" w:hAnsi="Garamond"/>
        </w:rPr>
        <w:t>dans le cadre de formation et d’enseignement visant le développement de compétences numériques.</w:t>
      </w:r>
    </w:p>
    <w:p w14:paraId="73167400" w14:textId="74B14AD2" w:rsidR="00F1218E" w:rsidRDefault="00F1218E" w:rsidP="00F1218E">
      <w:pPr>
        <w:pStyle w:val="Titre3-TF"/>
        <w:tabs>
          <w:tab w:val="left" w:pos="1134"/>
          <w:tab w:val="left" w:pos="2977"/>
        </w:tabs>
        <w:spacing w:beforeLines="200" w:before="480" w:afterLines="100" w:after="240"/>
        <w:rPr>
          <w:smallCaps/>
          <w:kern w:val="20"/>
          <w:sz w:val="22"/>
        </w:rPr>
      </w:pPr>
      <w:r>
        <w:rPr>
          <w:smallCaps/>
          <w:kern w:val="20"/>
          <w:sz w:val="22"/>
        </w:rPr>
        <w:t>3 – 2 - L’Evaluation formative et la place d’autrui dans les démarches d’</w:t>
      </w:r>
      <w:proofErr w:type="spellStart"/>
      <w:r>
        <w:rPr>
          <w:smallCaps/>
          <w:kern w:val="20"/>
          <w:sz w:val="22"/>
        </w:rPr>
        <w:t>ePortfolio</w:t>
      </w:r>
      <w:proofErr w:type="spellEnd"/>
      <w:r>
        <w:rPr>
          <w:smallCaps/>
          <w:kern w:val="20"/>
          <w:sz w:val="22"/>
        </w:rPr>
        <w:t xml:space="preserve"> </w:t>
      </w:r>
    </w:p>
    <w:p w14:paraId="3F6D21F5" w14:textId="230380F9" w:rsidR="00F1218E" w:rsidRPr="00F1218E" w:rsidRDefault="00F1218E" w:rsidP="00F1218E">
      <w:pPr>
        <w:jc w:val="both"/>
        <w:rPr>
          <w:rFonts w:ascii="Garamond" w:hAnsi="Garamond"/>
        </w:rPr>
      </w:pPr>
      <w:r w:rsidRPr="00F1218E">
        <w:rPr>
          <w:rFonts w:ascii="Garamond" w:hAnsi="Garamond"/>
        </w:rPr>
        <w:t>Les équipes pédagogiques rencontrées présentent l’apport de l’</w:t>
      </w:r>
      <w:proofErr w:type="spellStart"/>
      <w:r w:rsidRPr="00F1218E">
        <w:rPr>
          <w:rFonts w:ascii="Garamond" w:hAnsi="Garamond"/>
        </w:rPr>
        <w:t>ePortfolio</w:t>
      </w:r>
      <w:proofErr w:type="spellEnd"/>
      <w:r w:rsidRPr="00F1218E">
        <w:rPr>
          <w:rFonts w:ascii="Garamond" w:hAnsi="Garamond"/>
        </w:rPr>
        <w:t xml:space="preserve"> pour ajouter de la continuité dans les parcours d’apprentissage et pour former à distance les étudiants. Ces pratiques formatives peuvent concerner le suivi de stage mais également l’autoévaluation et la réflexivité (</w:t>
      </w:r>
      <w:proofErr w:type="spellStart"/>
      <w:r w:rsidRPr="00F1218E">
        <w:rPr>
          <w:rFonts w:ascii="Garamond" w:hAnsi="Garamond"/>
        </w:rPr>
        <w:t>Siampou</w:t>
      </w:r>
      <w:proofErr w:type="spellEnd"/>
      <w:r w:rsidRPr="00F1218E">
        <w:rPr>
          <w:rFonts w:ascii="Garamond" w:hAnsi="Garamond"/>
        </w:rPr>
        <w:t xml:space="preserve"> et Komis, 2011). Selon les équipes, elles sont parfois proches d’un « </w:t>
      </w:r>
      <w:proofErr w:type="spellStart"/>
      <w:r w:rsidRPr="00F1218E">
        <w:rPr>
          <w:rFonts w:ascii="Garamond" w:hAnsi="Garamond"/>
        </w:rPr>
        <w:t>processfolio</w:t>
      </w:r>
      <w:proofErr w:type="spellEnd"/>
      <w:r w:rsidRPr="00F1218E">
        <w:rPr>
          <w:rFonts w:ascii="Garamond" w:hAnsi="Garamond"/>
        </w:rPr>
        <w:t xml:space="preserve"> » qui apparaît comme un dossier progressif pour lequel le « processus d’élaboration est aussi important que l’objet lui-même » (Connan et </w:t>
      </w:r>
      <w:proofErr w:type="spellStart"/>
      <w:r w:rsidRPr="00F1218E">
        <w:rPr>
          <w:rFonts w:ascii="Garamond" w:hAnsi="Garamond"/>
        </w:rPr>
        <w:t>Emprin</w:t>
      </w:r>
      <w:proofErr w:type="spellEnd"/>
      <w:r w:rsidRPr="00F1218E">
        <w:rPr>
          <w:rFonts w:ascii="Garamond" w:hAnsi="Garamond"/>
        </w:rPr>
        <w:t>, 2011, p.5). L’</w:t>
      </w:r>
      <w:proofErr w:type="spellStart"/>
      <w:r w:rsidRPr="00F1218E">
        <w:rPr>
          <w:rFonts w:ascii="Garamond" w:hAnsi="Garamond"/>
        </w:rPr>
        <w:t>ePortfolio</w:t>
      </w:r>
      <w:proofErr w:type="spellEnd"/>
      <w:r w:rsidRPr="00F1218E">
        <w:rPr>
          <w:rFonts w:ascii="Garamond" w:hAnsi="Garamond"/>
        </w:rPr>
        <w:t xml:space="preserve"> rend visible ces processus d’élaboration</w:t>
      </w:r>
      <w:r w:rsidR="001F278F">
        <w:rPr>
          <w:rFonts w:ascii="Garamond" w:hAnsi="Garamond"/>
        </w:rPr>
        <w:t>, ce qui est perçu par les personnes enquêtées</w:t>
      </w:r>
      <w:r w:rsidRPr="00F1218E">
        <w:rPr>
          <w:rFonts w:ascii="Garamond" w:hAnsi="Garamond"/>
        </w:rPr>
        <w:t>.</w:t>
      </w:r>
    </w:p>
    <w:p w14:paraId="58BC8B72" w14:textId="58BE431B" w:rsidR="00F1218E" w:rsidRDefault="00F1218E" w:rsidP="00F1218E">
      <w:pPr>
        <w:pStyle w:val="TITRE3a"/>
      </w:pPr>
      <w:r>
        <w:t xml:space="preserve">3 – 2- 1 - Le suivi </w:t>
      </w:r>
      <w:r w:rsidR="001F278F">
        <w:t>pédagogique et administratif du stage à distance</w:t>
      </w:r>
      <w:r>
        <w:t xml:space="preserve"> </w:t>
      </w:r>
    </w:p>
    <w:p w14:paraId="6D7BB7B5" w14:textId="0B647F0B" w:rsidR="001F278F" w:rsidRDefault="001F278F" w:rsidP="001F278F">
      <w:pPr>
        <w:pStyle w:val="Paragraphedeliste"/>
        <w:spacing w:before="0" w:beforeAutospacing="0" w:after="0" w:afterAutospacing="0"/>
        <w:jc w:val="both"/>
        <w:rPr>
          <w:rFonts w:ascii="Garamond" w:hAnsi="Garamond"/>
          <w:sz w:val="20"/>
          <w:szCs w:val="20"/>
        </w:rPr>
      </w:pPr>
      <w:r w:rsidRPr="001F278F">
        <w:rPr>
          <w:rFonts w:ascii="Garamond" w:hAnsi="Garamond"/>
          <w:sz w:val="20"/>
          <w:szCs w:val="20"/>
        </w:rPr>
        <w:t>L’utilité évaluative de l’</w:t>
      </w:r>
      <w:proofErr w:type="spellStart"/>
      <w:r w:rsidRPr="001F278F">
        <w:rPr>
          <w:rFonts w:ascii="Garamond" w:hAnsi="Garamond"/>
          <w:sz w:val="20"/>
          <w:szCs w:val="20"/>
        </w:rPr>
        <w:t>ePortfolio</w:t>
      </w:r>
      <w:proofErr w:type="spellEnd"/>
      <w:r w:rsidRPr="001F278F">
        <w:rPr>
          <w:rFonts w:ascii="Garamond" w:hAnsi="Garamond"/>
          <w:sz w:val="20"/>
          <w:szCs w:val="20"/>
        </w:rPr>
        <w:t xml:space="preserve">, pour les personnes enquêtées, est liée à sa propriété interactive (possibilité d’interactions entre formateurs, tuteurs ou pairs) et d’accessibilité à distance, offrant, pour beaucoup, un espace de suivi à distance plus organisé : </w:t>
      </w:r>
      <w:r w:rsidRPr="001F278F">
        <w:rPr>
          <w:rFonts w:ascii="Garamond" w:hAnsi="Garamond"/>
          <w:i/>
          <w:sz w:val="20"/>
          <w:szCs w:val="20"/>
        </w:rPr>
        <w:t xml:space="preserve">« Ce n’est pas plein de documents qui se baladent dans les dossiers de chacun » </w:t>
      </w:r>
      <w:r w:rsidRPr="001F278F">
        <w:rPr>
          <w:rFonts w:ascii="Garamond" w:hAnsi="Garamond"/>
          <w:sz w:val="20"/>
          <w:szCs w:val="20"/>
        </w:rPr>
        <w:t>(formateur, niveau master, Université Bretagne Ouest).</w:t>
      </w:r>
    </w:p>
    <w:p w14:paraId="67A920F5" w14:textId="0AD5F72A" w:rsidR="001F278F" w:rsidRPr="001F278F" w:rsidRDefault="00DD242C" w:rsidP="001F278F">
      <w:pPr>
        <w:pStyle w:val="Paragraphedeliste"/>
        <w:spacing w:before="0" w:beforeAutospacing="0" w:after="0" w:afterAutospacing="0"/>
        <w:jc w:val="both"/>
        <w:rPr>
          <w:rFonts w:ascii="Garamond" w:hAnsi="Garamond"/>
          <w:sz w:val="20"/>
          <w:szCs w:val="20"/>
        </w:rPr>
      </w:pPr>
      <w:r>
        <w:rPr>
          <w:rFonts w:ascii="Garamond" w:hAnsi="Garamond"/>
          <w:sz w:val="20"/>
          <w:szCs w:val="20"/>
        </w:rPr>
        <w:t>En situation de stage</w:t>
      </w:r>
      <w:r w:rsidR="001F278F" w:rsidRPr="001F278F">
        <w:rPr>
          <w:rFonts w:ascii="Garamond" w:hAnsi="Garamond"/>
          <w:sz w:val="20"/>
          <w:szCs w:val="20"/>
        </w:rPr>
        <w:t>, l’</w:t>
      </w:r>
      <w:proofErr w:type="spellStart"/>
      <w:r w:rsidR="001F278F" w:rsidRPr="001F278F">
        <w:rPr>
          <w:rFonts w:ascii="Garamond" w:hAnsi="Garamond"/>
          <w:sz w:val="20"/>
          <w:szCs w:val="20"/>
        </w:rPr>
        <w:t>ePortfolio</w:t>
      </w:r>
      <w:proofErr w:type="spellEnd"/>
      <w:r w:rsidR="001F278F" w:rsidRPr="001F278F">
        <w:rPr>
          <w:rFonts w:ascii="Garamond" w:hAnsi="Garamond"/>
          <w:sz w:val="20"/>
          <w:szCs w:val="20"/>
        </w:rPr>
        <w:t xml:space="preserve"> devient un outil de suivi à distance </w:t>
      </w:r>
      <w:r w:rsidR="001F278F" w:rsidRPr="001F278F">
        <w:rPr>
          <w:rFonts w:ascii="Garamond" w:hAnsi="Garamond"/>
          <w:sz w:val="20"/>
          <w:szCs w:val="20"/>
        </w:rPr>
        <w:fldChar w:fldCharType="begin"/>
      </w:r>
      <w:r w:rsidR="001F278F" w:rsidRPr="001F278F">
        <w:rPr>
          <w:rFonts w:ascii="Garamond" w:hAnsi="Garamond"/>
          <w:sz w:val="20"/>
          <w:szCs w:val="20"/>
        </w:rPr>
        <w:instrText xml:space="preserve"> ADDIN ZOTERO_ITEM CSL_CITATION {"citationID":"gFZKzOYk","properties":{"formattedCitation":"(Acker et al., 2012; Verslype, Lecoq, Corten-Gualtieri, &amp; Druart, 2017)","plainCitation":"(Acker et al., 2012; Verslype, Lecoq, Corten-Gualtieri, &amp; Druart, 2017)"},"citationItems":[{"id":8741,"uris":["http://zotero.org/groups/504889/items/7SKM3PXN"],"uri":["http://zotero.org/groups/504889/items/7SKM3PXN"],"itemData":{"id":8741,"type":"article-journal","title":"Evaluation de l'utilisation du portfolio par les internes en médecine générale d'Angers","container-title":"Exercer, la revue française de médecine générale","page":"102-121","volume":"23","issue":"102","abstract":"Background. The portfolio is a well-recognized tool for general practice internship evaluation. It is centred on learning activities, teaching and assessment, and allows a reflective approach and a formative evaluation. It involves feedback through educational tutoring and analysis of Clinical Complex and Authentic Situations (CCAS).\nObjectives. To make an initial assessment of the utilisation of the portfolio by interns used to it from the beginning of their training in the Faculty of Angers. To optimize the future use of the portfolio.\nMethod. A questionnaire, including items previously selected by a focus group, was submitted to third grade trainees in general practice during the academic year 2009-2010.\nResults. A majority acknowledged the value of portfolio for in depth analysis of professional practices. The new active role of the learner was well integrated but still depended on the quality of the relationship with the tutor. The main obstacle to development of the portfolio was the lack of time. The fear of exposing oneself through CCAS was also mentioned.\nConclusion. An optimal use of the portfolio requires a reciprocal investment of the intern and the tutor throughout the course. Presentation by an intern should make assimilation easier. The reluctance to writing requires an educational approach. An innovative proposal of the department of general practice would be to offer individual support to students in difficulty.","author":[{"family":"Acker","given":"Isabelle"},{"family":"Foucat","given":"Joël"},{"family":"Huez","given":"Jean-François"},{"family":"Joly-Guillou","given":"Marie-Laure"},{"family":"Bouzille","given":"Guillaume"},{"family":"Fanello","given":"Serge"},{"family":"Garnier","given":"François"}],"issued":{"date-parts":[["2012"]]}}},{"id":8743,"uris":["http://zotero.org/groups/504889/items/KV6QQHK4"],"uri":["http://zotero.org/groups/504889/items/KV6QQHK4"],"itemData":{"id":8743,"type":"article-journal","title":"Evaluation d’un dispositif d’ePortfolio universitaire en archéologie et histoire de l’art","container-title":"Revue internationale de pédagogie de l’enseignement supérieur","volume":"33","issue":"1","source":"ripes.revues.org","abstract":"Depuis l’année académique 2008-2009, le département d’histoire de l’art et d’archéologie de l’Université catholique de Louvain (UCL) a instauré un dispositif d’apprentissage auto-dirigé pour ses étudiants du premier cycle. Ce dispositif s’appuie sur l’engagement individuel de l’étudiant dans des activités culturelles et patrimoniales, dont il rend compte de manière critique et réflexive dans un portfolio électronique qui fait l’objet d’une évaluation formative régulière et d’une évaluation certificative à la fin des trois années du cycle. L’évaluation du dispositif, après deux années de pratique, démontre que les modalités d’accompagnement de la prise d’autonomie des étudiants, ainsi que l’évaluation formative de leur travail, contribuent largement à l’apprentissage de plusieurs compétences génériques essentielles dans la formation universitaire : l’esprit analytique, critique et de synthèse, la capacité à rédiger un texte de niveau universitaire et à argumenter. En revanche, les progrès réalisés en termes d’autonomie et de compétence réflexive apparaissent plus contrastés au sein de la population d’étudiants interrogés.","URL":"http://ripes.revues.org/1164","ISSN":"0383-0802","language":"fr","author":[{"family":"Verslype","given":"Laurent"},{"family":"Lecoq","given":"Julie"},{"family":"Corten-Gualtieri","given":"Pascale"},{"family":"Druart","given":"Emmanuelle"}],"issued":{"date-parts":[["2017",3,6]]},"accessed":{"date-parts":[["2017",9,12]]}}}],"schema":"https://github.com/citation-style-language/schema/raw/master/csl-citation.json"} </w:instrText>
      </w:r>
      <w:r w:rsidR="001F278F" w:rsidRPr="001F278F">
        <w:rPr>
          <w:rFonts w:ascii="Garamond" w:hAnsi="Garamond"/>
          <w:sz w:val="20"/>
          <w:szCs w:val="20"/>
        </w:rPr>
        <w:fldChar w:fldCharType="separate"/>
      </w:r>
      <w:r w:rsidR="001F278F" w:rsidRPr="001F278F">
        <w:rPr>
          <w:rFonts w:ascii="Garamond" w:hAnsi="Garamond"/>
          <w:sz w:val="20"/>
          <w:szCs w:val="20"/>
        </w:rPr>
        <w:t xml:space="preserve">(Acker </w:t>
      </w:r>
      <w:r w:rsidR="001F278F" w:rsidRPr="001F278F">
        <w:rPr>
          <w:rFonts w:ascii="Garamond" w:hAnsi="Garamond"/>
          <w:i/>
          <w:sz w:val="20"/>
          <w:szCs w:val="20"/>
        </w:rPr>
        <w:t>et al</w:t>
      </w:r>
      <w:r w:rsidR="001F278F" w:rsidRPr="001F278F">
        <w:rPr>
          <w:rFonts w:ascii="Garamond" w:hAnsi="Garamond"/>
          <w:sz w:val="20"/>
          <w:szCs w:val="20"/>
        </w:rPr>
        <w:t xml:space="preserve">., 2012 ; Verslype </w:t>
      </w:r>
      <w:r w:rsidR="001F278F" w:rsidRPr="001F278F">
        <w:rPr>
          <w:rFonts w:ascii="Garamond" w:hAnsi="Garamond"/>
          <w:i/>
          <w:sz w:val="20"/>
          <w:szCs w:val="20"/>
        </w:rPr>
        <w:t>et al</w:t>
      </w:r>
      <w:r w:rsidR="001F278F" w:rsidRPr="001F278F">
        <w:rPr>
          <w:rFonts w:ascii="Garamond" w:hAnsi="Garamond"/>
          <w:sz w:val="20"/>
          <w:szCs w:val="20"/>
        </w:rPr>
        <w:t>., 2017)</w:t>
      </w:r>
      <w:r w:rsidR="001F278F" w:rsidRPr="001F278F">
        <w:rPr>
          <w:rFonts w:ascii="Garamond" w:hAnsi="Garamond"/>
          <w:sz w:val="20"/>
          <w:szCs w:val="20"/>
        </w:rPr>
        <w:fldChar w:fldCharType="end"/>
      </w:r>
      <w:r w:rsidR="001F278F" w:rsidRPr="001F278F">
        <w:rPr>
          <w:rFonts w:ascii="Garamond" w:hAnsi="Garamond"/>
          <w:sz w:val="20"/>
          <w:szCs w:val="20"/>
        </w:rPr>
        <w:t>, « </w:t>
      </w:r>
      <w:r w:rsidR="001F278F" w:rsidRPr="001F278F">
        <w:rPr>
          <w:rFonts w:ascii="Garamond" w:hAnsi="Garamond"/>
          <w:i/>
          <w:sz w:val="20"/>
          <w:szCs w:val="20"/>
        </w:rPr>
        <w:t>asynchrone </w:t>
      </w:r>
      <w:r w:rsidR="001F278F" w:rsidRPr="001F278F">
        <w:rPr>
          <w:rFonts w:ascii="Garamond" w:hAnsi="Garamond"/>
          <w:sz w:val="20"/>
          <w:szCs w:val="20"/>
        </w:rPr>
        <w:t>» (ingénieure pédagogique, niveau master, Université de Rennes 2).  Le tuteur universitaire peut ainsi se mettre au courant des avancées de l’étudiant entre les bilans et les visites sur le terrain de stage. Dans ce cas, il arrive que le tuteur professionnel soit partie prenante, non seulement en lisant, mais également en commentant l’</w:t>
      </w:r>
      <w:proofErr w:type="spellStart"/>
      <w:r w:rsidR="001F278F" w:rsidRPr="001F278F">
        <w:rPr>
          <w:rFonts w:ascii="Garamond" w:hAnsi="Garamond"/>
          <w:sz w:val="20"/>
          <w:szCs w:val="20"/>
        </w:rPr>
        <w:t>ePortfolio</w:t>
      </w:r>
      <w:proofErr w:type="spellEnd"/>
      <w:r>
        <w:rPr>
          <w:rFonts w:ascii="Garamond" w:hAnsi="Garamond"/>
          <w:sz w:val="20"/>
          <w:szCs w:val="20"/>
        </w:rPr>
        <w:t xml:space="preserve"> dans une dynamique interactive dite </w:t>
      </w:r>
      <w:r w:rsidR="001F278F" w:rsidRPr="001F278F">
        <w:rPr>
          <w:rFonts w:ascii="Garamond" w:hAnsi="Garamond"/>
          <w:sz w:val="20"/>
          <w:szCs w:val="20"/>
        </w:rPr>
        <w:t xml:space="preserve">bénéfique pour l’étudiant qui peut ainsi voir et montrer sa progression (ingénieur pédagogique, niveau master, Université de Rennes 1). </w:t>
      </w:r>
      <w:r w:rsidR="001F278F">
        <w:rPr>
          <w:rFonts w:ascii="Garamond" w:hAnsi="Garamond"/>
          <w:sz w:val="20"/>
          <w:szCs w:val="20"/>
        </w:rPr>
        <w:t>Cet usage vise à voir si le stage se déroule sans encombre et est peu répandu dans notre corpus</w:t>
      </w:r>
      <w:r>
        <w:rPr>
          <w:rFonts w:ascii="Garamond" w:hAnsi="Garamond"/>
          <w:sz w:val="20"/>
          <w:szCs w:val="20"/>
        </w:rPr>
        <w:t xml:space="preserve"> (2/11 enseignements) </w:t>
      </w:r>
      <w:r w:rsidR="00AA3367">
        <w:rPr>
          <w:rFonts w:ascii="Garamond" w:hAnsi="Garamond"/>
          <w:sz w:val="20"/>
          <w:szCs w:val="20"/>
        </w:rPr>
        <w:t xml:space="preserve">hormis un </w:t>
      </w:r>
      <w:r>
        <w:rPr>
          <w:rFonts w:ascii="Garamond" w:hAnsi="Garamond"/>
          <w:sz w:val="20"/>
          <w:szCs w:val="20"/>
        </w:rPr>
        <w:t>ingénieur pédagogique en charge du suivi des stages</w:t>
      </w:r>
      <w:r w:rsidR="001F278F">
        <w:rPr>
          <w:rFonts w:ascii="Garamond" w:hAnsi="Garamond"/>
          <w:sz w:val="20"/>
          <w:szCs w:val="20"/>
        </w:rPr>
        <w:t>.</w:t>
      </w:r>
    </w:p>
    <w:p w14:paraId="4FF1CC9C" w14:textId="0DEA682F" w:rsidR="00A4109F" w:rsidRDefault="00A4109F" w:rsidP="001F278F">
      <w:pPr>
        <w:pStyle w:val="TITRE3a"/>
      </w:pPr>
      <w:r>
        <w:t>3 – 2- 2 – Développer la réflexivité</w:t>
      </w:r>
      <w:r w:rsidR="00DD242C">
        <w:t xml:space="preserve"> des étudiants</w:t>
      </w:r>
      <w:r w:rsidR="005605AB">
        <w:t> : éléments de construction identitaire</w:t>
      </w:r>
    </w:p>
    <w:p w14:paraId="79F326F7" w14:textId="033D2892" w:rsidR="00F1218E" w:rsidRPr="00F1218E" w:rsidRDefault="00AA3367" w:rsidP="00F1218E">
      <w:pPr>
        <w:tabs>
          <w:tab w:val="left" w:pos="993"/>
        </w:tabs>
        <w:jc w:val="both"/>
        <w:rPr>
          <w:rFonts w:ascii="Garamond" w:hAnsi="Garamond"/>
        </w:rPr>
      </w:pPr>
      <w:r>
        <w:rPr>
          <w:rFonts w:ascii="Garamond" w:hAnsi="Garamond"/>
        </w:rPr>
        <w:lastRenderedPageBreak/>
        <w:t>La</w:t>
      </w:r>
      <w:r w:rsidR="00F1218E" w:rsidRPr="00F1218E">
        <w:rPr>
          <w:rFonts w:ascii="Garamond" w:hAnsi="Garamond"/>
        </w:rPr>
        <w:t xml:space="preserve"> visibilité des traces est donc aussi perçue comme un support d’</w:t>
      </w:r>
      <w:proofErr w:type="spellStart"/>
      <w:r w:rsidR="00F1218E" w:rsidRPr="00F1218E">
        <w:rPr>
          <w:rFonts w:ascii="Garamond" w:hAnsi="Garamond"/>
        </w:rPr>
        <w:t>autoquestionnement</w:t>
      </w:r>
      <w:proofErr w:type="spellEnd"/>
      <w:r w:rsidR="00F1218E" w:rsidRPr="00F1218E">
        <w:rPr>
          <w:rFonts w:ascii="Garamond" w:hAnsi="Garamond"/>
        </w:rPr>
        <w:t xml:space="preserve"> (</w:t>
      </w:r>
      <w:proofErr w:type="spellStart"/>
      <w:r w:rsidR="00F1218E" w:rsidRPr="00F1218E">
        <w:rPr>
          <w:rFonts w:ascii="Garamond" w:hAnsi="Garamond"/>
        </w:rPr>
        <w:t>Campanalle</w:t>
      </w:r>
      <w:proofErr w:type="spellEnd"/>
      <w:r w:rsidR="00F1218E" w:rsidRPr="00F1218E">
        <w:rPr>
          <w:rFonts w:ascii="Garamond" w:hAnsi="Garamond"/>
        </w:rPr>
        <w:t xml:space="preserve">, </w:t>
      </w:r>
      <w:proofErr w:type="spellStart"/>
      <w:r w:rsidR="00F1218E" w:rsidRPr="00F1218E">
        <w:rPr>
          <w:rFonts w:ascii="Garamond" w:hAnsi="Garamond"/>
        </w:rPr>
        <w:t>Dejemeppe</w:t>
      </w:r>
      <w:proofErr w:type="spellEnd"/>
      <w:r w:rsidR="00F1218E" w:rsidRPr="00F1218E">
        <w:rPr>
          <w:rFonts w:ascii="Garamond" w:hAnsi="Garamond"/>
        </w:rPr>
        <w:t xml:space="preserve">, </w:t>
      </w:r>
      <w:proofErr w:type="spellStart"/>
      <w:r w:rsidR="00F1218E" w:rsidRPr="00F1218E">
        <w:rPr>
          <w:rFonts w:ascii="Garamond" w:hAnsi="Garamond"/>
        </w:rPr>
        <w:t>Vanhulle</w:t>
      </w:r>
      <w:proofErr w:type="spellEnd"/>
      <w:r w:rsidR="00F1218E" w:rsidRPr="00F1218E">
        <w:rPr>
          <w:rFonts w:ascii="Garamond" w:hAnsi="Garamond"/>
        </w:rPr>
        <w:t xml:space="preserve"> et </w:t>
      </w:r>
      <w:proofErr w:type="spellStart"/>
      <w:r w:rsidR="00F1218E" w:rsidRPr="00F1218E">
        <w:rPr>
          <w:rFonts w:ascii="Garamond" w:hAnsi="Garamond"/>
        </w:rPr>
        <w:t>Saussez</w:t>
      </w:r>
      <w:proofErr w:type="spellEnd"/>
      <w:r w:rsidR="00F1218E" w:rsidRPr="00F1218E">
        <w:rPr>
          <w:rFonts w:ascii="Garamond" w:hAnsi="Garamond"/>
        </w:rPr>
        <w:t>, 2010) : « Q</w:t>
      </w:r>
      <w:r w:rsidR="00F1218E" w:rsidRPr="00F1218E">
        <w:rPr>
          <w:rFonts w:ascii="Garamond" w:hAnsi="Garamond"/>
          <w:i/>
        </w:rPr>
        <w:t xml:space="preserve">uand je pense à un truc, je l’écris et je ne garde pas cette réflexion dans la tête. Cela permet de retourner sans cesse à cette situation pour l’analyse de pratiques » </w:t>
      </w:r>
      <w:r w:rsidR="00F1218E" w:rsidRPr="00F1218E">
        <w:rPr>
          <w:rFonts w:ascii="Garamond" w:hAnsi="Garamond"/>
        </w:rPr>
        <w:t xml:space="preserve">(étudiant, niveau master, Université de Rennes 2). </w:t>
      </w:r>
      <w:r w:rsidR="00DD242C">
        <w:rPr>
          <w:rFonts w:ascii="Garamond" w:hAnsi="Garamond"/>
        </w:rPr>
        <w:t>Plusieurs</w:t>
      </w:r>
      <w:r w:rsidR="00F1218E" w:rsidRPr="00F1218E">
        <w:rPr>
          <w:rFonts w:ascii="Garamond" w:hAnsi="Garamond"/>
        </w:rPr>
        <w:t xml:space="preserve"> enseignants et formateurs voient ainsi l’</w:t>
      </w:r>
      <w:proofErr w:type="spellStart"/>
      <w:r w:rsidR="00F1218E" w:rsidRPr="00F1218E">
        <w:rPr>
          <w:rFonts w:ascii="Garamond" w:hAnsi="Garamond"/>
        </w:rPr>
        <w:t>ePortfolio</w:t>
      </w:r>
      <w:proofErr w:type="spellEnd"/>
      <w:r w:rsidR="00F1218E" w:rsidRPr="00F1218E">
        <w:rPr>
          <w:rFonts w:ascii="Garamond" w:hAnsi="Garamond"/>
        </w:rPr>
        <w:t xml:space="preserve"> comme un moyen de conscientiser les apprentissages, </w:t>
      </w:r>
      <w:r w:rsidR="005605AB">
        <w:rPr>
          <w:rFonts w:ascii="Garamond" w:hAnsi="Garamond"/>
        </w:rPr>
        <w:t>d’engager une</w:t>
      </w:r>
      <w:r w:rsidR="00F1218E" w:rsidRPr="00F1218E">
        <w:rPr>
          <w:rFonts w:ascii="Garamond" w:hAnsi="Garamond"/>
        </w:rPr>
        <w:t xml:space="preserve"> réflexivité </w:t>
      </w:r>
      <w:r w:rsidR="005605AB">
        <w:rPr>
          <w:rFonts w:ascii="Garamond" w:hAnsi="Garamond"/>
        </w:rPr>
        <w:t>par rapport à un</w:t>
      </w:r>
      <w:r w:rsidR="00F1218E" w:rsidRPr="00F1218E">
        <w:rPr>
          <w:rFonts w:ascii="Garamond" w:hAnsi="Garamond"/>
        </w:rPr>
        <w:t xml:space="preserve"> parcours</w:t>
      </w:r>
      <w:r w:rsidR="005605AB">
        <w:rPr>
          <w:rFonts w:ascii="Garamond" w:hAnsi="Garamond"/>
        </w:rPr>
        <w:t xml:space="preserve"> </w:t>
      </w:r>
      <w:r w:rsidR="00F1218E" w:rsidRPr="00F1218E">
        <w:rPr>
          <w:rFonts w:ascii="Garamond" w:hAnsi="Garamond"/>
        </w:rPr>
        <w:t xml:space="preserve">ainsi qu’une régulation des pratiques ou un réajustement des activités par le biais d’explicitation des acquis, comme le souligne une grande part des publications sur le sujet (notamment, </w:t>
      </w:r>
      <w:r w:rsidR="005605AB">
        <w:rPr>
          <w:rFonts w:ascii="Garamond" w:hAnsi="Garamond"/>
        </w:rPr>
        <w:t xml:space="preserve">Le Boucher, Lameul et </w:t>
      </w:r>
      <w:proofErr w:type="spellStart"/>
      <w:r w:rsidR="005605AB">
        <w:rPr>
          <w:rFonts w:ascii="Garamond" w:hAnsi="Garamond"/>
        </w:rPr>
        <w:t>Pentecouteau</w:t>
      </w:r>
      <w:proofErr w:type="spellEnd"/>
      <w:r w:rsidR="005605AB">
        <w:rPr>
          <w:rFonts w:ascii="Garamond" w:hAnsi="Garamond"/>
        </w:rPr>
        <w:t>, 2018 </w:t>
      </w:r>
      <w:r w:rsidR="00F1218E" w:rsidRPr="00F1218E">
        <w:rPr>
          <w:rFonts w:ascii="Garamond" w:hAnsi="Garamond"/>
        </w:rPr>
        <w:t xml:space="preserve">; Breton, 2016 ; </w:t>
      </w:r>
      <w:proofErr w:type="spellStart"/>
      <w:r w:rsidR="00F1218E" w:rsidRPr="00F1218E">
        <w:rPr>
          <w:rFonts w:ascii="Garamond" w:hAnsi="Garamond"/>
        </w:rPr>
        <w:t>Beaupère</w:t>
      </w:r>
      <w:proofErr w:type="spellEnd"/>
      <w:r w:rsidR="00F1218E" w:rsidRPr="00F1218E">
        <w:rPr>
          <w:rFonts w:ascii="Garamond" w:hAnsi="Garamond"/>
        </w:rPr>
        <w:t xml:space="preserve">, Bosse et </w:t>
      </w:r>
      <w:proofErr w:type="spellStart"/>
      <w:r w:rsidR="00F1218E" w:rsidRPr="00F1218E">
        <w:rPr>
          <w:rFonts w:ascii="Garamond" w:hAnsi="Garamond"/>
        </w:rPr>
        <w:t>Lemistre</w:t>
      </w:r>
      <w:proofErr w:type="spellEnd"/>
      <w:r w:rsidR="00F1218E" w:rsidRPr="00F1218E">
        <w:rPr>
          <w:rFonts w:ascii="Garamond" w:hAnsi="Garamond"/>
        </w:rPr>
        <w:t xml:space="preserve">, 2015). </w:t>
      </w:r>
    </w:p>
    <w:p w14:paraId="002ABA56" w14:textId="5A8A37EF" w:rsidR="00F1218E" w:rsidRPr="00F1218E" w:rsidRDefault="00F1218E" w:rsidP="00F1218E">
      <w:pPr>
        <w:jc w:val="both"/>
        <w:rPr>
          <w:rFonts w:ascii="Garamond" w:hAnsi="Garamond"/>
        </w:rPr>
      </w:pPr>
      <w:r w:rsidRPr="00F1218E">
        <w:rPr>
          <w:rFonts w:ascii="Garamond" w:hAnsi="Garamond"/>
        </w:rPr>
        <w:t>Moins présente dans la littérature scientifique, cette réflexivité menée par l’étudiant s’accompagne également d’un travail de mise en cohérence de son parcours pour autrui, à l’image d’une « mise en cohérence d’une vie » (</w:t>
      </w:r>
      <w:proofErr w:type="spellStart"/>
      <w:r w:rsidRPr="00F1218E">
        <w:rPr>
          <w:rFonts w:ascii="Garamond" w:hAnsi="Garamond"/>
        </w:rPr>
        <w:t>Ricoeur</w:t>
      </w:r>
      <w:proofErr w:type="spellEnd"/>
      <w:r w:rsidRPr="00F1218E">
        <w:rPr>
          <w:rFonts w:ascii="Garamond" w:hAnsi="Garamond"/>
        </w:rPr>
        <w:t>, 2004). Les étudiants eux-mêmes manifestent ce besoin de construire une présentation de soi cohérente avec leur parcours, leur projet et leur personnalité. Le travail de mise en page de l’</w:t>
      </w:r>
      <w:proofErr w:type="spellStart"/>
      <w:r w:rsidRPr="00F1218E">
        <w:rPr>
          <w:rFonts w:ascii="Garamond" w:hAnsi="Garamond"/>
        </w:rPr>
        <w:t>ePortfolio</w:t>
      </w:r>
      <w:proofErr w:type="spellEnd"/>
      <w:r w:rsidRPr="00F1218E">
        <w:rPr>
          <w:rFonts w:ascii="Garamond" w:hAnsi="Garamond"/>
        </w:rPr>
        <w:t xml:space="preserve"> favorise la reconnaissance de la singularité de l’étudiant. Il demeure pour les étudiants un des ingrédients à l’exposition de soi en cohérence avec le domaine professionnel visé : </w:t>
      </w:r>
      <w:r w:rsidRPr="00F1218E">
        <w:rPr>
          <w:rFonts w:ascii="Garamond" w:hAnsi="Garamond"/>
          <w:i/>
        </w:rPr>
        <w:t xml:space="preserve">« pour les étudiants, ça dit quelque chose de l’image qu’ils veulent donner d’eux-mêmes» </w:t>
      </w:r>
      <w:r w:rsidRPr="00F1218E">
        <w:rPr>
          <w:rFonts w:ascii="Garamond" w:hAnsi="Garamond"/>
        </w:rPr>
        <w:t>(ingénieur pédagogique, UEP, Université de Rennes 2). Dans cette perspective, les choix graphiques (</w:t>
      </w:r>
      <w:proofErr w:type="spellStart"/>
      <w:r w:rsidRPr="00F1218E">
        <w:rPr>
          <w:rFonts w:ascii="Garamond" w:hAnsi="Garamond"/>
        </w:rPr>
        <w:t>Bruillard</w:t>
      </w:r>
      <w:proofErr w:type="spellEnd"/>
      <w:r w:rsidRPr="00F1218E">
        <w:rPr>
          <w:rFonts w:ascii="Garamond" w:hAnsi="Garamond"/>
        </w:rPr>
        <w:t>, 2004) et les possibilités de mise en forme des</w:t>
      </w:r>
      <w:r w:rsidR="005605AB">
        <w:rPr>
          <w:rFonts w:ascii="Garamond" w:hAnsi="Garamond"/>
        </w:rPr>
        <w:t xml:space="preserve"> outils apparaissent importants car ils permettent de personnaliser, jouant ainsi un rôle dans la construction identitaire de l’étudiant.</w:t>
      </w:r>
    </w:p>
    <w:p w14:paraId="023B183D" w14:textId="18F3945F" w:rsidR="00F1218E" w:rsidRPr="00331A5C" w:rsidRDefault="00A4109F" w:rsidP="00F1218E">
      <w:pPr>
        <w:pStyle w:val="TITRE3a"/>
      </w:pPr>
      <w:r>
        <w:t>3 – 2- 3</w:t>
      </w:r>
      <w:r w:rsidR="00F1218E">
        <w:t xml:space="preserve"> - Favoriser l’autoévaluation socialisée, enjeu d’exposition de soi</w:t>
      </w:r>
    </w:p>
    <w:p w14:paraId="301D88F8" w14:textId="0B6F6322" w:rsidR="00F1218E" w:rsidRPr="00F1218E" w:rsidRDefault="00DD242C" w:rsidP="00F1218E">
      <w:pPr>
        <w:jc w:val="both"/>
        <w:rPr>
          <w:rFonts w:ascii="Garamond" w:hAnsi="Garamond"/>
        </w:rPr>
      </w:pPr>
      <w:r>
        <w:rPr>
          <w:rFonts w:ascii="Garamond" w:hAnsi="Garamond"/>
        </w:rPr>
        <w:t>Des</w:t>
      </w:r>
      <w:r w:rsidR="00F1218E" w:rsidRPr="00F1218E">
        <w:rPr>
          <w:rFonts w:ascii="Garamond" w:hAnsi="Garamond"/>
        </w:rPr>
        <w:t xml:space="preserve"> processus d’autoévaluation des apprentissages se réalisent avec l’appui des enseignants et des formateurs :</w:t>
      </w:r>
      <w:r>
        <w:rPr>
          <w:rFonts w:ascii="Garamond" w:hAnsi="Garamond"/>
        </w:rPr>
        <w:t xml:space="preserve"> </w:t>
      </w:r>
      <w:r w:rsidR="00F1218E" w:rsidRPr="00F1218E">
        <w:rPr>
          <w:rFonts w:ascii="Garamond" w:hAnsi="Garamond"/>
          <w:i/>
        </w:rPr>
        <w:t xml:space="preserve">« L’intermédiation de l’enseignant et sa présence sont </w:t>
      </w:r>
      <w:r w:rsidR="00F1218E" w:rsidRPr="001971E0">
        <w:rPr>
          <w:rFonts w:ascii="Garamond" w:hAnsi="Garamond"/>
          <w:i/>
        </w:rPr>
        <w:t>essentiel</w:t>
      </w:r>
      <w:r w:rsidR="001971E0" w:rsidRPr="001971E0">
        <w:rPr>
          <w:rFonts w:ascii="Garamond" w:hAnsi="Garamond"/>
          <w:i/>
        </w:rPr>
        <w:t>le</w:t>
      </w:r>
      <w:r w:rsidR="00F1218E" w:rsidRPr="001971E0">
        <w:rPr>
          <w:rFonts w:ascii="Garamond" w:hAnsi="Garamond"/>
          <w:i/>
        </w:rPr>
        <w:t>s</w:t>
      </w:r>
      <w:r w:rsidR="00F1218E" w:rsidRPr="00F1218E">
        <w:rPr>
          <w:rFonts w:ascii="Garamond" w:hAnsi="Garamond"/>
          <w:i/>
        </w:rPr>
        <w:t xml:space="preserve"> pour faciliter le processus d’auto-apprentissage </w:t>
      </w:r>
      <w:r w:rsidR="00F1218E" w:rsidRPr="00F1218E">
        <w:rPr>
          <w:rFonts w:ascii="Garamond" w:hAnsi="Garamond"/>
        </w:rPr>
        <w:t>» (enseignant-chercheur, niveau licence, Université de Bretagne Occidentale). Ces processus peuvent consister en une autoévaluation socialisée</w:t>
      </w:r>
      <w:r>
        <w:rPr>
          <w:rFonts w:ascii="Garamond" w:hAnsi="Garamond"/>
        </w:rPr>
        <w:t xml:space="preserve"> (</w:t>
      </w:r>
      <w:proofErr w:type="spellStart"/>
      <w:r>
        <w:rPr>
          <w:rFonts w:ascii="Garamond" w:hAnsi="Garamond"/>
        </w:rPr>
        <w:t>Campanalle</w:t>
      </w:r>
      <w:proofErr w:type="spellEnd"/>
      <w:r>
        <w:rPr>
          <w:rFonts w:ascii="Garamond" w:hAnsi="Garamond"/>
        </w:rPr>
        <w:t xml:space="preserve"> </w:t>
      </w:r>
      <w:r>
        <w:rPr>
          <w:rFonts w:ascii="Garamond" w:hAnsi="Garamond"/>
          <w:i/>
        </w:rPr>
        <w:t xml:space="preserve">et </w:t>
      </w:r>
      <w:proofErr w:type="gramStart"/>
      <w:r>
        <w:rPr>
          <w:rFonts w:ascii="Garamond" w:hAnsi="Garamond"/>
          <w:i/>
        </w:rPr>
        <w:t>al.</w:t>
      </w:r>
      <w:r>
        <w:rPr>
          <w:rFonts w:ascii="Garamond" w:hAnsi="Garamond"/>
        </w:rPr>
        <w:t>,</w:t>
      </w:r>
      <w:proofErr w:type="gramEnd"/>
      <w:r>
        <w:rPr>
          <w:rFonts w:ascii="Garamond" w:hAnsi="Garamond"/>
        </w:rPr>
        <w:t xml:space="preserve"> 2010)</w:t>
      </w:r>
      <w:r w:rsidR="00F1218E" w:rsidRPr="00F1218E">
        <w:rPr>
          <w:rFonts w:ascii="Garamond" w:hAnsi="Garamond"/>
        </w:rPr>
        <w:t xml:space="preserve"> dans laquelle l’intervention d’autrui facilite cette prise de distance par interaction directe ou médiatisée par un instrument. « </w:t>
      </w:r>
      <w:r w:rsidR="00F1218E" w:rsidRPr="00F1218E">
        <w:rPr>
          <w:rFonts w:ascii="Garamond" w:hAnsi="Garamond"/>
          <w:i/>
        </w:rPr>
        <w:t>L’idée est d’avoir un aller-retour avec l’enseignant sur les compétences travaillées»</w:t>
      </w:r>
      <w:r w:rsidR="00F1218E" w:rsidRPr="00F1218E">
        <w:rPr>
          <w:rFonts w:ascii="Garamond" w:hAnsi="Garamond"/>
        </w:rPr>
        <w:t xml:space="preserve"> (ingénieur pédagogique, niveau master, Université de Rennes 1). </w:t>
      </w:r>
      <w:r>
        <w:rPr>
          <w:rFonts w:ascii="Garamond" w:hAnsi="Garamond"/>
        </w:rPr>
        <w:t>Nous isolons cette autoévaluation, qui ne se réalise pas uniquement par soi et sur soi (comme dans la partie précédente à propos de la réflexivité), mais dans laquelle ce sont les interactions avec d’autres qui facilitent l’autoévaluation.</w:t>
      </w:r>
    </w:p>
    <w:p w14:paraId="781C6BC5" w14:textId="77777777" w:rsidR="00F1218E" w:rsidRPr="00F1218E" w:rsidRDefault="00F1218E" w:rsidP="00F1218E">
      <w:pPr>
        <w:jc w:val="both"/>
        <w:rPr>
          <w:rFonts w:ascii="Garamond" w:hAnsi="Garamond"/>
        </w:rPr>
      </w:pPr>
      <w:r w:rsidRPr="00F1218E">
        <w:rPr>
          <w:rFonts w:ascii="Garamond" w:hAnsi="Garamond"/>
        </w:rPr>
        <w:t>Le système de publication (</w:t>
      </w:r>
      <w:proofErr w:type="spellStart"/>
      <w:r w:rsidRPr="00F1218E">
        <w:rPr>
          <w:rFonts w:ascii="Garamond" w:hAnsi="Garamond"/>
        </w:rPr>
        <w:t>Heutte</w:t>
      </w:r>
      <w:proofErr w:type="spellEnd"/>
      <w:r w:rsidRPr="00F1218E">
        <w:rPr>
          <w:rFonts w:ascii="Garamond" w:hAnsi="Garamond"/>
        </w:rPr>
        <w:t>, 2012) a son importance en ce qui concerne l’évaluation car il détermine le contenu publié et permet de choisir les lecteurs et/ou les personnes qui pourront faire des commentaires et évaluer le document. La possibilité d’accès par des personnes extérieures non engagées dans une démarche d’évaluation formative transforme les pratiques et les choix pédagogiques. C’est particulièrement le cas lorsque les pages d’</w:t>
      </w:r>
      <w:proofErr w:type="spellStart"/>
      <w:r w:rsidRPr="00F1218E">
        <w:rPr>
          <w:rFonts w:ascii="Garamond" w:hAnsi="Garamond"/>
        </w:rPr>
        <w:t>ePortfolio</w:t>
      </w:r>
      <w:proofErr w:type="spellEnd"/>
      <w:r w:rsidRPr="00F1218E">
        <w:rPr>
          <w:rFonts w:ascii="Garamond" w:hAnsi="Garamond"/>
        </w:rPr>
        <w:t xml:space="preserve"> sont accessibles à de futurs employeurs. </w:t>
      </w:r>
    </w:p>
    <w:p w14:paraId="755F4EC6" w14:textId="20A5B839" w:rsidR="00F1218E" w:rsidRPr="00F1218E" w:rsidRDefault="00DD242C" w:rsidP="00F1218E">
      <w:pPr>
        <w:jc w:val="both"/>
        <w:rPr>
          <w:rFonts w:ascii="Garamond" w:hAnsi="Garamond"/>
        </w:rPr>
      </w:pPr>
      <w:r>
        <w:rPr>
          <w:rFonts w:ascii="Garamond" w:hAnsi="Garamond"/>
        </w:rPr>
        <w:t>Par conséquent, l</w:t>
      </w:r>
      <w:r w:rsidR="00F1218E" w:rsidRPr="00F1218E">
        <w:rPr>
          <w:rFonts w:ascii="Garamond" w:hAnsi="Garamond"/>
        </w:rPr>
        <w:t xml:space="preserve">a garantie des droits de publications et des choix par l’étudiant est une fonctionnalité essentielle pour les porteurs de projets. Un sentiment de confiance à l’égard du jugement d’autrui sur son expérience est une des conditions pour que les étudiants acceptent de dévoiler leur expérience et de l’interroger </w:t>
      </w:r>
      <w:r w:rsidR="00F1218E" w:rsidRPr="00F1218E">
        <w:rPr>
          <w:rFonts w:ascii="Garamond" w:hAnsi="Garamond"/>
        </w:rPr>
        <w:fldChar w:fldCharType="begin"/>
      </w:r>
      <w:r w:rsidR="00F1218E" w:rsidRPr="00F1218E">
        <w:rPr>
          <w:rFonts w:ascii="Garamond" w:hAnsi="Garamond"/>
        </w:rPr>
        <w:instrText xml:space="preserve"> ADDIN ZOTERO_ITEM CSL_CITATION {"citationID":"ag0jdtc237","properties":{"formattedCitation":"(Acker et al., 2012; Garnier &amp; Marchand, 2012)","plainCitation":"(Acker et al., 2012; Garnier &amp; Marchand, 2012)"},"citationItems":[{"id":8741,"uris":["http://zotero.org/groups/504889/items/7SKM3PXN"],"uri":["http://zotero.org/groups/504889/items/7SKM3PXN"],"itemData":{"id":8741,"type":"article-journal","title":"Evaluation de l'utilisation du portfolio par les internes en médecine générale d'Angers","container-title":"Exercer, la revue française de médecine générale","page":"102-121","volume":"23","issue":"102","abstract":"Background. The portfolio is a well-recognized tool for general practice internship evaluation. It is centred on learning activities, teaching and assessment, and allows a reflective approach and a formative evaluation. It involves feedback through educational tutoring and analysis of Clinical Complex and Authentic Situations (CCAS).\nObjectives. To make an initial assessment of the utilisation of the portfolio by interns used to it from the beginning of their training in the Faculty of Angers. To optimize the future use of the portfolio.\nMethod. A questionnaire, including items previously selected by a focus group, was submitted to third grade trainees in general practice during the academic year 2009-2010.\nResults. A majority acknowledged the value of portfolio for in depth analysis of professional practices. The new active role of the learner was well integrated but still depended on the quality of the relationship with the tutor. The main obstacle to development of the portfolio was the lack of time. The fear of exposing oneself through CCAS was also mentioned.\nConclusion. An optimal use of the portfolio requires a reciprocal investment of the intern and the tutor throughout the course. Presentation by an intern should make assimilation easier. The reluctance to writing requires an educational approach. An innovative proposal of the department of general practice would be to offer individual support to students in difficulty.","author":[{"family":"Acker","given":"Isabelle"},{"family":"Foucat","given":"Joël"},{"family":"Huez","given":"Jean-François"},{"family":"Joly-Guillou","given":"Marie-Laure"},{"family":"Bouzille","given":"Guillaume"},{"family":"Fanello","given":"Serge"},{"family":"Garnier","given":"François"}],"issued":{"date-parts":[["2012"]]}}},{"id":268,"uris":["http://zotero.org/groups/504889/items/FDK9RQQE"],"uri":["http://zotero.org/groups/504889/items/FDK9RQQE"],"itemData":{"id":268,"type":"article-journal","title":"Portfolio en Institut de formation en soins infirmiers : Mythe ou réalité","container-title":"Recherche en soins infirmiers","page":"98-112","issue":"110","source":"Cairn.info","ISSN":"0297-2964","shortTitle":"Portfolio en Institut de formation en soins infirmiers","language":"fr","author":[{"family":"Garnier","given":"Chantal"},{"family":"Marchand","given":"Claire"}],"issued":{"date-parts":[["2012"]]}}}],"schema":"https://github.com/citation-style-language/schema/raw/master/csl-citation.json"} </w:instrText>
      </w:r>
      <w:r w:rsidR="00F1218E" w:rsidRPr="00F1218E">
        <w:rPr>
          <w:rFonts w:ascii="Garamond" w:hAnsi="Garamond"/>
        </w:rPr>
        <w:fldChar w:fldCharType="separate"/>
      </w:r>
      <w:r w:rsidR="00F1218E" w:rsidRPr="00F1218E">
        <w:rPr>
          <w:rFonts w:ascii="Garamond" w:hAnsi="Garamond"/>
        </w:rPr>
        <w:t xml:space="preserve">(Acker </w:t>
      </w:r>
      <w:r w:rsidR="00F1218E" w:rsidRPr="00F1218E">
        <w:rPr>
          <w:rFonts w:ascii="Garamond" w:hAnsi="Garamond"/>
          <w:i/>
        </w:rPr>
        <w:t>et al.,</w:t>
      </w:r>
      <w:r w:rsidR="00F1218E" w:rsidRPr="00F1218E">
        <w:rPr>
          <w:rFonts w:ascii="Garamond" w:hAnsi="Garamond"/>
        </w:rPr>
        <w:t xml:space="preserve"> 2012 ; Garnier et Marchand, 2012)</w:t>
      </w:r>
      <w:r w:rsidR="00F1218E" w:rsidRPr="00F1218E">
        <w:rPr>
          <w:rFonts w:ascii="Garamond" w:hAnsi="Garamond"/>
        </w:rPr>
        <w:fldChar w:fldCharType="end"/>
      </w:r>
      <w:r w:rsidR="00F1218E" w:rsidRPr="00F1218E">
        <w:rPr>
          <w:rFonts w:ascii="Garamond" w:hAnsi="Garamond"/>
        </w:rPr>
        <w:t>. Il doit être possible de construire des pages privées, semi-privées (partagées avec des personnes choisies) ou publiques, ouvertes ou fermées aux commentaires : « </w:t>
      </w:r>
      <w:r w:rsidR="00F1218E" w:rsidRPr="00F1218E">
        <w:rPr>
          <w:rFonts w:ascii="Garamond" w:hAnsi="Garamond"/>
          <w:i/>
        </w:rPr>
        <w:t xml:space="preserve">Dans leur espace privé, ils peuvent choisir les productions significatives pour eux pour transformer ces espaces d’écriture un peu </w:t>
      </w:r>
      <w:r w:rsidR="00F1218E" w:rsidRPr="001971E0">
        <w:rPr>
          <w:rFonts w:ascii="Garamond" w:hAnsi="Garamond"/>
          <w:i/>
        </w:rPr>
        <w:t>protégé</w:t>
      </w:r>
      <w:r w:rsidR="001971E0" w:rsidRPr="001971E0">
        <w:rPr>
          <w:rFonts w:ascii="Garamond" w:hAnsi="Garamond"/>
          <w:i/>
        </w:rPr>
        <w:t>s</w:t>
      </w:r>
      <w:r w:rsidR="00F1218E" w:rsidRPr="00F1218E">
        <w:rPr>
          <w:rFonts w:ascii="Garamond" w:hAnsi="Garamond"/>
          <w:i/>
        </w:rPr>
        <w:t xml:space="preserve"> en quelque chose qui pourrait être un </w:t>
      </w:r>
      <w:proofErr w:type="spellStart"/>
      <w:r w:rsidR="00F1218E" w:rsidRPr="00F1218E">
        <w:rPr>
          <w:rFonts w:ascii="Garamond" w:hAnsi="Garamond"/>
          <w:i/>
        </w:rPr>
        <w:t>ePortfolio</w:t>
      </w:r>
      <w:proofErr w:type="spellEnd"/>
      <w:r w:rsidR="00F1218E" w:rsidRPr="00F1218E">
        <w:rPr>
          <w:rFonts w:ascii="Garamond" w:hAnsi="Garamond"/>
          <w:i/>
        </w:rPr>
        <w:t xml:space="preserve"> de présentation de soi » </w:t>
      </w:r>
      <w:r w:rsidR="00F1218E" w:rsidRPr="00F1218E">
        <w:rPr>
          <w:rFonts w:ascii="Garamond" w:hAnsi="Garamond"/>
        </w:rPr>
        <w:t xml:space="preserve">(Ingénieur pédagogique, niveau master, Université de Rennes 2). Un espace personnel est vu par des </w:t>
      </w:r>
      <w:r w:rsidR="00F1218E" w:rsidRPr="00F1218E">
        <w:rPr>
          <w:rFonts w:ascii="Garamond" w:hAnsi="Garamond"/>
        </w:rPr>
        <w:lastRenderedPageBreak/>
        <w:t>étudiants comme une manière de prendre de la distance par rapport à leurs activités</w:t>
      </w:r>
      <w:r w:rsidR="00C22CE5">
        <w:rPr>
          <w:rFonts w:ascii="Garamond" w:hAnsi="Garamond"/>
        </w:rPr>
        <w:t xml:space="preserve"> quotidiennes</w:t>
      </w:r>
      <w:r w:rsidR="00F1218E" w:rsidRPr="00F1218E">
        <w:rPr>
          <w:rFonts w:ascii="Garamond" w:hAnsi="Garamond"/>
        </w:rPr>
        <w:t>. Cela permet également de préserver sa vie personnelle (</w:t>
      </w:r>
      <w:proofErr w:type="spellStart"/>
      <w:r w:rsidR="00F1218E" w:rsidRPr="00F1218E">
        <w:rPr>
          <w:rFonts w:ascii="Garamond" w:hAnsi="Garamond"/>
        </w:rPr>
        <w:t>Beaupère</w:t>
      </w:r>
      <w:proofErr w:type="spellEnd"/>
      <w:r w:rsidR="00F1218E" w:rsidRPr="00F1218E">
        <w:rPr>
          <w:rFonts w:ascii="Garamond" w:hAnsi="Garamond"/>
        </w:rPr>
        <w:t xml:space="preserve">, Bosse et </w:t>
      </w:r>
      <w:proofErr w:type="spellStart"/>
      <w:r w:rsidR="00F1218E" w:rsidRPr="00F1218E">
        <w:rPr>
          <w:rFonts w:ascii="Garamond" w:hAnsi="Garamond"/>
        </w:rPr>
        <w:t>Lemistre</w:t>
      </w:r>
      <w:proofErr w:type="spellEnd"/>
      <w:r w:rsidR="00F1218E" w:rsidRPr="00F1218E">
        <w:rPr>
          <w:rFonts w:ascii="Garamond" w:hAnsi="Garamond"/>
        </w:rPr>
        <w:t>, 2015) ou du moins d’en extraire une partie plus personnelle qui, bien que liée à la formation, n’a pas forcément à être connue des professionnels et universitaires qui suivent l’évolution des travaux.</w:t>
      </w:r>
    </w:p>
    <w:p w14:paraId="318F6CFF" w14:textId="6BA62A6F" w:rsidR="00F1218E" w:rsidRDefault="00F1218E" w:rsidP="00F1218E">
      <w:pPr>
        <w:jc w:val="both"/>
        <w:rPr>
          <w:rFonts w:ascii="Garamond" w:hAnsi="Garamond"/>
        </w:rPr>
      </w:pPr>
      <w:r w:rsidRPr="00F1218E">
        <w:rPr>
          <w:rFonts w:ascii="Garamond" w:hAnsi="Garamond"/>
        </w:rPr>
        <w:t xml:space="preserve">Pour favoriser l’expression des étudiants, </w:t>
      </w:r>
      <w:r w:rsidR="00CF6F31">
        <w:rPr>
          <w:rFonts w:ascii="Garamond" w:hAnsi="Garamond"/>
        </w:rPr>
        <w:t xml:space="preserve">les pages privées offrent la possibilité de s’exprimer </w:t>
      </w:r>
      <w:r w:rsidRPr="00F1218E">
        <w:rPr>
          <w:rFonts w:ascii="Garamond" w:hAnsi="Garamond"/>
        </w:rPr>
        <w:t xml:space="preserve">sans qu’ils n’aient à craindre des conséquences sur l’obtention de leur année de formation. Les équipes rencontrées sont particulièrement attentives à cet aspect, car </w:t>
      </w:r>
      <w:proofErr w:type="gramStart"/>
      <w:r w:rsidR="00D8738A">
        <w:rPr>
          <w:rFonts w:ascii="Garamond" w:hAnsi="Garamond"/>
        </w:rPr>
        <w:t>l’</w:t>
      </w:r>
      <w:r w:rsidRPr="00F1218E">
        <w:rPr>
          <w:rFonts w:ascii="Garamond" w:hAnsi="Garamond"/>
        </w:rPr>
        <w:t xml:space="preserve"> </w:t>
      </w:r>
      <w:proofErr w:type="spellStart"/>
      <w:r w:rsidRPr="00F1218E">
        <w:rPr>
          <w:rFonts w:ascii="Garamond" w:hAnsi="Garamond"/>
        </w:rPr>
        <w:t>ePortfolio</w:t>
      </w:r>
      <w:proofErr w:type="spellEnd"/>
      <w:proofErr w:type="gramEnd"/>
      <w:r w:rsidRPr="00F1218E">
        <w:rPr>
          <w:rFonts w:ascii="Garamond" w:hAnsi="Garamond"/>
        </w:rPr>
        <w:t xml:space="preserve"> « peut générer une insécurité </w:t>
      </w:r>
      <w:r w:rsidR="00823446">
        <w:rPr>
          <w:rFonts w:ascii="Garamond" w:hAnsi="Garamond"/>
        </w:rPr>
        <w:t>[…]</w:t>
      </w:r>
      <w:r w:rsidRPr="00F1218E">
        <w:rPr>
          <w:rFonts w:ascii="Garamond" w:hAnsi="Garamond"/>
        </w:rPr>
        <w:t xml:space="preserve">. Conscients du double usage formatif et évaluatif du portfolio, les étudiants peuvent être pris dans un dilemme : se révéler personnellement ou rédiger ce qu’ils pensent être conforme aux attendus du métier. […] Cela montre l’importance de bien expliciter les visées de l’outil, mais aussi de créer un cadre sécurisant porté par des formateurs perçus comme disponibles et à l’écoute. L’image dominante est ici celle de formateurs-accompagnateurs […] Toutefois, le rôle des formateurs est aussi celui d’évaluateur » (Pirard et Lambert, 2015, p. </w:t>
      </w:r>
      <w:r>
        <w:rPr>
          <w:rFonts w:ascii="Garamond" w:hAnsi="Garamond"/>
        </w:rPr>
        <w:t xml:space="preserve">246). </w:t>
      </w:r>
    </w:p>
    <w:p w14:paraId="056225A7" w14:textId="760FBD28" w:rsidR="00F1218E" w:rsidRPr="00E075F7" w:rsidRDefault="00F1218E" w:rsidP="00E075F7">
      <w:pPr>
        <w:jc w:val="both"/>
        <w:rPr>
          <w:rFonts w:ascii="Garamond" w:hAnsi="Garamond"/>
        </w:rPr>
      </w:pPr>
      <w:r w:rsidRPr="00F1218E">
        <w:rPr>
          <w:rFonts w:ascii="Garamond" w:hAnsi="Garamond"/>
        </w:rPr>
        <w:t xml:space="preserve">Ainsi, prises aussi dans ce dilemme formatif et évaluatif, </w:t>
      </w:r>
      <w:r w:rsidR="00360118">
        <w:rPr>
          <w:rFonts w:ascii="Garamond" w:hAnsi="Garamond"/>
        </w:rPr>
        <w:t>une partie des équipes enquêtées</w:t>
      </w:r>
      <w:r w:rsidRPr="00F1218E">
        <w:rPr>
          <w:rFonts w:ascii="Garamond" w:hAnsi="Garamond"/>
        </w:rPr>
        <w:t xml:space="preserve"> écartent une évaluation notée en fin de semestre. Et lorsqu’il y a une obligation institutionnelle d’attribuer une note, en plus des compétences travaillées, l’évaluation prend en compte la motivation et la capacité à valoriser certaines pa</w:t>
      </w:r>
      <w:r w:rsidR="00360118">
        <w:rPr>
          <w:rFonts w:ascii="Garamond" w:hAnsi="Garamond"/>
        </w:rPr>
        <w:t xml:space="preserve">ges produites par les étudiants. </w:t>
      </w:r>
      <w:r w:rsidR="00CF6F31">
        <w:rPr>
          <w:rFonts w:ascii="Garamond" w:hAnsi="Garamond"/>
        </w:rPr>
        <w:t>L</w:t>
      </w:r>
      <w:r w:rsidR="00360118">
        <w:rPr>
          <w:rFonts w:ascii="Garamond" w:hAnsi="Garamond"/>
        </w:rPr>
        <w:t>orsqu’ils ont le sentiment d’évaluer par obligation ins</w:t>
      </w:r>
      <w:r w:rsidR="00360118" w:rsidRPr="00E075F7">
        <w:rPr>
          <w:rFonts w:ascii="Garamond" w:hAnsi="Garamond"/>
        </w:rPr>
        <w:t xml:space="preserve">titutionnelle, </w:t>
      </w:r>
      <w:r w:rsidR="00CF6F31">
        <w:rPr>
          <w:rFonts w:ascii="Garamond" w:hAnsi="Garamond"/>
        </w:rPr>
        <w:t xml:space="preserve">certains enseignants et ingénieurs pédagogiques </w:t>
      </w:r>
      <w:r w:rsidR="00360118" w:rsidRPr="00E075F7">
        <w:rPr>
          <w:rFonts w:ascii="Garamond" w:hAnsi="Garamond"/>
        </w:rPr>
        <w:t xml:space="preserve">choisissent </w:t>
      </w:r>
      <w:r w:rsidR="00CF6F31">
        <w:rPr>
          <w:rFonts w:ascii="Garamond" w:hAnsi="Garamond"/>
        </w:rPr>
        <w:t>une</w:t>
      </w:r>
      <w:r w:rsidR="00360118" w:rsidRPr="00E075F7">
        <w:rPr>
          <w:rFonts w:ascii="Garamond" w:hAnsi="Garamond"/>
        </w:rPr>
        <w:t xml:space="preserve"> présentation orale </w:t>
      </w:r>
      <w:r w:rsidR="00CF6F31">
        <w:rPr>
          <w:rFonts w:ascii="Garamond" w:hAnsi="Garamond"/>
        </w:rPr>
        <w:t>des</w:t>
      </w:r>
      <w:r w:rsidR="00360118" w:rsidRPr="00E075F7">
        <w:rPr>
          <w:rFonts w:ascii="Garamond" w:hAnsi="Garamond"/>
        </w:rPr>
        <w:t xml:space="preserve"> production</w:t>
      </w:r>
      <w:r w:rsidR="00CF6F31">
        <w:rPr>
          <w:rFonts w:ascii="Garamond" w:hAnsi="Garamond"/>
        </w:rPr>
        <w:t>s</w:t>
      </w:r>
      <w:r w:rsidRPr="00E075F7">
        <w:rPr>
          <w:rFonts w:ascii="Garamond" w:hAnsi="Garamond"/>
        </w:rPr>
        <w:t>.</w:t>
      </w:r>
      <w:r w:rsidRPr="00F1218E">
        <w:rPr>
          <w:rFonts w:ascii="Garamond" w:hAnsi="Garamond"/>
        </w:rPr>
        <w:t xml:space="preserve"> </w:t>
      </w:r>
      <w:r w:rsidR="00E075F7">
        <w:rPr>
          <w:rFonts w:ascii="Garamond" w:hAnsi="Garamond"/>
        </w:rPr>
        <w:t>Par exemple, une enseignante et une ingénieure pédagogique de deux institutions différentes ont organisé un « </w:t>
      </w:r>
      <w:r w:rsidR="00E075F7">
        <w:rPr>
          <w:rFonts w:ascii="Garamond" w:hAnsi="Garamond"/>
          <w:i/>
        </w:rPr>
        <w:t>temps fort »</w:t>
      </w:r>
      <w:r w:rsidR="00E075F7">
        <w:rPr>
          <w:rFonts w:ascii="Garamond" w:hAnsi="Garamond"/>
        </w:rPr>
        <w:t xml:space="preserve"> en fin d’année où les étudiants montrent leurs pages aux autres, avec,  pour l’un de ces deux enseignements une attribution de prix.</w:t>
      </w:r>
    </w:p>
    <w:p w14:paraId="5DF5B23F" w14:textId="0CC08B66" w:rsidR="00192A83" w:rsidRPr="003E003A" w:rsidRDefault="00A629A0" w:rsidP="00805212">
      <w:pPr>
        <w:pStyle w:val="Titre1-TF"/>
        <w:pBdr>
          <w:bottom w:val="single" w:sz="4" w:space="1" w:color="auto"/>
        </w:pBdr>
        <w:tabs>
          <w:tab w:val="left" w:pos="2977"/>
        </w:tabs>
        <w:rPr>
          <w:color w:val="5F5F5F"/>
          <w:kern w:val="22"/>
          <w:szCs w:val="22"/>
        </w:rPr>
      </w:pPr>
      <w:r>
        <w:rPr>
          <w:color w:val="5F5F5F"/>
          <w:kern w:val="22"/>
          <w:szCs w:val="22"/>
        </w:rPr>
        <w:t>Conclusion</w:t>
      </w:r>
      <w:r w:rsidR="00E075F7">
        <w:rPr>
          <w:color w:val="5F5F5F"/>
          <w:kern w:val="22"/>
          <w:szCs w:val="22"/>
        </w:rPr>
        <w:t xml:space="preserve"> et discussion</w:t>
      </w:r>
    </w:p>
    <w:p w14:paraId="30EE360B" w14:textId="441DCAF9" w:rsidR="00BA3B83" w:rsidRDefault="00FF009D" w:rsidP="00823446">
      <w:pPr>
        <w:pStyle w:val="Nrlal"/>
      </w:pPr>
      <w:r>
        <w:t xml:space="preserve">De manière générale, la </w:t>
      </w:r>
      <w:r w:rsidR="00282A7E">
        <w:t>revue de littérature sur l’</w:t>
      </w:r>
      <w:proofErr w:type="spellStart"/>
      <w:r w:rsidR="00282A7E">
        <w:t>e</w:t>
      </w:r>
      <w:r w:rsidR="00AA3367">
        <w:t>P</w:t>
      </w:r>
      <w:r w:rsidR="00282A7E">
        <w:t>ortfolio</w:t>
      </w:r>
      <w:proofErr w:type="spellEnd"/>
      <w:r w:rsidR="00282A7E">
        <w:t xml:space="preserve"> présente</w:t>
      </w:r>
      <w:r>
        <w:t xml:space="preserve">, d’une part, </w:t>
      </w:r>
      <w:r w:rsidR="00282A7E">
        <w:t xml:space="preserve">un type spécifique d’eportfolio </w:t>
      </w:r>
      <w:r>
        <w:t xml:space="preserve">(le </w:t>
      </w:r>
      <w:proofErr w:type="spellStart"/>
      <w:r>
        <w:t>ePortfolio</w:t>
      </w:r>
      <w:proofErr w:type="spellEnd"/>
      <w:r>
        <w:t xml:space="preserve"> </w:t>
      </w:r>
      <w:r w:rsidR="00282A7E">
        <w:t>d’évaluation</w:t>
      </w:r>
      <w:r>
        <w:t>) et, d’autre part,</w:t>
      </w:r>
      <w:r w:rsidR="00B21658">
        <w:t xml:space="preserve"> </w:t>
      </w:r>
      <w:r>
        <w:t xml:space="preserve">un ensemble de textes sur </w:t>
      </w:r>
      <w:r w:rsidR="00282A7E">
        <w:t xml:space="preserve">la démarche </w:t>
      </w:r>
      <w:r>
        <w:t>d’</w:t>
      </w:r>
      <w:proofErr w:type="spellStart"/>
      <w:r>
        <w:t>ePortfolio</w:t>
      </w:r>
      <w:proofErr w:type="spellEnd"/>
      <w:r>
        <w:t xml:space="preserve"> et la</w:t>
      </w:r>
      <w:r w:rsidR="007604DB">
        <w:t xml:space="preserve"> </w:t>
      </w:r>
      <w:r>
        <w:t xml:space="preserve">mise en œuvre d’une </w:t>
      </w:r>
      <w:r w:rsidR="007604DB">
        <w:t xml:space="preserve">évaluation </w:t>
      </w:r>
      <w:r>
        <w:t xml:space="preserve">qui serait </w:t>
      </w:r>
      <w:r w:rsidR="007604DB">
        <w:t>processuelle et formative.</w:t>
      </w:r>
      <w:r w:rsidR="00EE1C96">
        <w:t xml:space="preserve"> Certaines recherches </w:t>
      </w:r>
      <w:r w:rsidR="00D8738A">
        <w:t>abordent</w:t>
      </w:r>
      <w:r w:rsidR="00EE1C96">
        <w:t xml:space="preserve"> </w:t>
      </w:r>
      <w:r w:rsidR="00823446">
        <w:t xml:space="preserve">également </w:t>
      </w:r>
      <w:r w:rsidR="00EE1C96">
        <w:t xml:space="preserve"> l’évaluation sommative </w:t>
      </w:r>
      <w:r w:rsidR="00AA3367">
        <w:t xml:space="preserve">comme contrariant la démarche </w:t>
      </w:r>
      <w:proofErr w:type="spellStart"/>
      <w:r w:rsidR="00AA3367">
        <w:t>eP</w:t>
      </w:r>
      <w:r w:rsidR="00EE1C96">
        <w:t>ortfolio</w:t>
      </w:r>
      <w:proofErr w:type="spellEnd"/>
      <w:r w:rsidR="00EE1C96">
        <w:t xml:space="preserve"> </w:t>
      </w:r>
      <w:r w:rsidR="00EE1C96" w:rsidRPr="00F60686">
        <w:fldChar w:fldCharType="begin"/>
      </w:r>
      <w:r w:rsidR="00EE1C96" w:rsidRPr="00F60686">
        <w:instrText xml:space="preserve"> </w:instrText>
      </w:r>
      <w:r w:rsidR="009414CD">
        <w:instrText>ADDIN</w:instrText>
      </w:r>
      <w:r w:rsidR="00EE1C96" w:rsidRPr="00F60686">
        <w:instrText xml:space="preserve"> ZOTERO_ITEM CSL_CITATION {"citationID":"a2717pd3d5","properties":{"formattedCitation":"(Naccache et al., 2006; Paulson et al., 1991; Verslype et al., 2017)","plainCitation":"(Naccache et al., 2006; Paulson et al., 1991; Verslype et al., 2017)"},"citationItems":[{"id":8038,"uris":["http://zotero.org/groups/504889/items/87FSQETN"],"uri":["http://zotero.org/groups/504889/items/87FSQETN"],"itemData":{"id":8038,"type":"article-journal","title":"Le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id":8738,"uris":["http://zotero.org/groups/504889/items/BVNXURUA"],"uri":["http://zotero.org/groups/504889/items/BVNXURUA"],"itemData":{"id":8738,"type":"article-journal","title":"What makes a portfolio a portfolio?","container-title":"Educational Leadership","page":"60-63","volume":"48","issue":"5","author":[{"family":"Paulson","given":"F.L."},{"family":"Paulson","given":"P. R."},{"family":"Meyer","given":"C. A."}],"issued":{"date-parts":[["1991"]]}}},{"id":8743,"uris":["http://zotero.org/groups/504889/items/KV6QQHK4"],"uri":["http://zotero.org/groups/504889/items/KV6QQHK4"],"itemData":{"id":8743,"type":"article-journal","title":"Evaluation d’un dispositif d’ePortfolio universitaire en archéologie et histoire de l’art","container-title":"Revue internationale de pédagogie de l’enseignement supérieur","volume":"33","issue":"1","source":"ripes.revues.org","abstract":"Depuis l’année académique 2008-2009, le département d’histoire de l’art et d’archéologie de l’Université catholique de Louvain (UCL) a instauré un dispositif d’apprentissage auto-dirigé pour ses étudiants du premier cycle. Ce dispositif s’appuie sur l’engagement individuel de l’étudiant dans des activités culturelles et patrimoniales, dont il rend compte de manière critique et réflexive dans un portfolio électronique qui fait l’objet d’une évaluation formative régulière et d’une évaluation certificative à la fin des trois années du cycle. L’évaluation du dispositif, après deux années de pratique, démontre que les modalités d’accompagnement de la prise d’autonomie des étudiants, ainsi que l’évaluation formative de leur travail, contribuent largement à l’apprentissage de plusieurs compétences génériques essentielles dans la formation universitaire : l’esprit analytique, critique et de synthèse, la capacité à rédiger un texte de niveau universitaire et à argumenter. En revanche, les progrès réalisés en termes d’autonomie et de compétence réflexive apparaissent plus contrastés au sein de la population d’étudiants interrogés.","URL":"http://ripes.revues.org/1164","ISSN":"0383-0802","language":"fr","author":[{"family":"Verslype","given":"Laurent"},{"family":"Lecoq","given":"Julie"},{"family":"Corten-Gualtieri","given":"Pascale"},{"family":"Druart","given":"Emmanuelle"}],"issued":{"date-parts":[["2017",3,6]]},"accessed":{"date-parts":[["2017",9,12]]}}}],"schema":"https://github.com/citation-style-language/schema/raw/master/csl-citation.json"} </w:instrText>
      </w:r>
      <w:r w:rsidR="00EE1C96" w:rsidRPr="00F60686">
        <w:fldChar w:fldCharType="separate"/>
      </w:r>
      <w:r w:rsidR="00EE1C96">
        <w:t>(</w:t>
      </w:r>
      <w:proofErr w:type="spellStart"/>
      <w:r w:rsidR="00EE1C96" w:rsidRPr="00F60686">
        <w:t>Paulson</w:t>
      </w:r>
      <w:proofErr w:type="spellEnd"/>
      <w:r w:rsidR="00EE1C96" w:rsidRPr="00F60686">
        <w:t xml:space="preserve"> </w:t>
      </w:r>
      <w:r w:rsidR="00EE1C96" w:rsidRPr="00F60686">
        <w:rPr>
          <w:i/>
        </w:rPr>
        <w:t>et al.</w:t>
      </w:r>
      <w:r w:rsidR="00EE1C96" w:rsidRPr="00F60686">
        <w:t>, 1991</w:t>
      </w:r>
      <w:r w:rsidR="00A72424">
        <w:t xml:space="preserve"> </w:t>
      </w:r>
      <w:r w:rsidR="00EE1C96" w:rsidRPr="00F60686">
        <w:t>;</w:t>
      </w:r>
      <w:r w:rsidR="00EE1C96">
        <w:t xml:space="preserve"> </w:t>
      </w:r>
      <w:r w:rsidR="00EE1C96" w:rsidRPr="00F60686">
        <w:t xml:space="preserve">Naccache </w:t>
      </w:r>
      <w:r w:rsidR="00EE1C96" w:rsidRPr="00F60686">
        <w:rPr>
          <w:i/>
        </w:rPr>
        <w:t>et al</w:t>
      </w:r>
      <w:r w:rsidR="00EE1C96" w:rsidRPr="00F60686">
        <w:t xml:space="preserve">., 2006 ; </w:t>
      </w:r>
      <w:r w:rsidR="00EE1C96">
        <w:t>Connan et Emprin, 2011 ; Petit et Gremion, 2016 ;</w:t>
      </w:r>
      <w:r w:rsidR="00EE1C96" w:rsidRPr="00F60686">
        <w:t xml:space="preserve"> Verslype </w:t>
      </w:r>
      <w:r w:rsidR="00EE1C96" w:rsidRPr="00F60686">
        <w:rPr>
          <w:i/>
        </w:rPr>
        <w:t>et al.</w:t>
      </w:r>
      <w:r w:rsidR="00EE1C96" w:rsidRPr="00F60686">
        <w:t>, 2017)</w:t>
      </w:r>
      <w:r w:rsidR="00EE1C96" w:rsidRPr="00F60686">
        <w:fldChar w:fldCharType="end"/>
      </w:r>
      <w:r w:rsidR="00EE1C96">
        <w:t>.</w:t>
      </w:r>
      <w:r w:rsidR="007604DB">
        <w:t xml:space="preserve"> L’objectif de cet article était ainsi de revenir sur </w:t>
      </w:r>
      <w:r w:rsidR="006204E7">
        <w:t>les usages de l’évaluation accompagnant la mise en place d’</w:t>
      </w:r>
      <w:proofErr w:type="spellStart"/>
      <w:r w:rsidR="006204E7">
        <w:t>ePortfolio</w:t>
      </w:r>
      <w:proofErr w:type="spellEnd"/>
      <w:r w:rsidR="006204E7">
        <w:t xml:space="preserve"> dans l’enseignement supérieur. </w:t>
      </w:r>
      <w:r w:rsidR="00823446">
        <w:t>Construits à partir de trente-six entretiens, l</w:t>
      </w:r>
      <w:r w:rsidR="007604DB">
        <w:t xml:space="preserve">es résultats montrent bien que les visées évaluatives ne se retrouvent pas uniquement dans les </w:t>
      </w:r>
      <w:proofErr w:type="spellStart"/>
      <w:r w:rsidR="007604DB">
        <w:t>e</w:t>
      </w:r>
      <w:r w:rsidR="00B21658">
        <w:t>P</w:t>
      </w:r>
      <w:r w:rsidR="007604DB">
        <w:t>ortfolio</w:t>
      </w:r>
      <w:r w:rsidR="00D8738A">
        <w:t>s</w:t>
      </w:r>
      <w:proofErr w:type="spellEnd"/>
      <w:r w:rsidR="007604DB">
        <w:t xml:space="preserve"> d’évaluation mais </w:t>
      </w:r>
      <w:r w:rsidR="00EE1C96">
        <w:t>concernent un ensemble d’usages plus vastes</w:t>
      </w:r>
      <w:r w:rsidR="007604DB">
        <w:t>.</w:t>
      </w:r>
      <w:r w:rsidR="00416A51">
        <w:t xml:space="preserve"> </w:t>
      </w:r>
      <w:r w:rsidR="0082277A">
        <w:t xml:space="preserve">Sept usages évaluatifs ont été repérés dans les entretiens. Ils ont été positionnés selon le type de médiation </w:t>
      </w:r>
      <w:proofErr w:type="spellStart"/>
      <w:r w:rsidR="0082277A">
        <w:t>contrôlante</w:t>
      </w:r>
      <w:proofErr w:type="spellEnd"/>
      <w:r w:rsidR="0082277A">
        <w:t xml:space="preserve"> ou structurante </w:t>
      </w:r>
      <w:r w:rsidR="00823446">
        <w:t>et à partir de ce</w:t>
      </w:r>
      <w:r w:rsidR="0082277A">
        <w:t xml:space="preserve"> qui est évalué (produit ou processus</w:t>
      </w:r>
      <w:r w:rsidR="000D14B7">
        <w:t xml:space="preserve">). </w:t>
      </w:r>
      <w:r w:rsidR="00BA3B83">
        <w:t>Sept principaux usages de l’évaluation dans l’</w:t>
      </w:r>
      <w:proofErr w:type="spellStart"/>
      <w:r w:rsidR="00BA3B83">
        <w:t>ePortfolio</w:t>
      </w:r>
      <w:proofErr w:type="spellEnd"/>
      <w:r w:rsidR="00BA3B83">
        <w:t xml:space="preserve"> ont été repérés : certifier des acquis de formation, valoriser socialement des compétences, motiver les étudiants, développer les compétences à collaborer, suivre les stages administrativement, développer la réflexivité, faciliter l’autoévaluation.</w:t>
      </w:r>
    </w:p>
    <w:p w14:paraId="65E496BB" w14:textId="1B6ED062" w:rsidR="006204E7" w:rsidRDefault="006204E7" w:rsidP="008E093F">
      <w:pPr>
        <w:pStyle w:val="Nrlal"/>
      </w:pPr>
      <w:r>
        <w:t>Les</w:t>
      </w:r>
      <w:r w:rsidR="00AD64F0">
        <w:t xml:space="preserve"> modalités d’évaluations</w:t>
      </w:r>
      <w:r>
        <w:t xml:space="preserve"> </w:t>
      </w:r>
      <w:r w:rsidR="00823446">
        <w:t>évoquées par l</w:t>
      </w:r>
      <w:r>
        <w:t>es enquêtés</w:t>
      </w:r>
      <w:r w:rsidR="00AD64F0">
        <w:t xml:space="preserve"> </w:t>
      </w:r>
      <w:r w:rsidR="001D77AB">
        <w:t>tendent à montre</w:t>
      </w:r>
      <w:r w:rsidR="00416A51">
        <w:t>r</w:t>
      </w:r>
      <w:r w:rsidR="001D77AB">
        <w:t xml:space="preserve"> de préférence</w:t>
      </w:r>
      <w:r w:rsidR="00AD64F0">
        <w:t xml:space="preserve"> </w:t>
      </w:r>
      <w:r w:rsidR="001D77AB">
        <w:t>une</w:t>
      </w:r>
      <w:r w:rsidR="00AD64F0">
        <w:t xml:space="preserve"> </w:t>
      </w:r>
      <w:r w:rsidR="00AD64F0">
        <w:lastRenderedPageBreak/>
        <w:t>articulation de plusieurs démarches (</w:t>
      </w:r>
      <w:proofErr w:type="spellStart"/>
      <w:r w:rsidR="00AD64F0">
        <w:t>Beroud</w:t>
      </w:r>
      <w:proofErr w:type="spellEnd"/>
      <w:r w:rsidR="00AD64F0">
        <w:t xml:space="preserve"> et </w:t>
      </w:r>
      <w:proofErr w:type="spellStart"/>
      <w:r w:rsidR="00AD64F0">
        <w:t>Poplimont</w:t>
      </w:r>
      <w:proofErr w:type="spellEnd"/>
      <w:r w:rsidR="00AD64F0">
        <w:t xml:space="preserve">, 2016). </w:t>
      </w:r>
      <w:r w:rsidR="000D14B7">
        <w:t xml:space="preserve">Certaines sont privilégiées plutôt par les enseignants, comme certifier les acquis de formation, et d’autres par les ingénieurs pédagogiques comme le suivi administratif de stage et la valorisation des compétences pour le marché de l’emploi. Evaluer les compétences collaboratives, la réflexivité et l’autoévaluation semblent </w:t>
      </w:r>
      <w:r w:rsidR="00823446">
        <w:t xml:space="preserve">être des pratiques partagées </w:t>
      </w:r>
      <w:r w:rsidR="000D14B7" w:rsidRPr="000D0EAC">
        <w:t xml:space="preserve">à la fois par </w:t>
      </w:r>
      <w:r w:rsidR="00823446">
        <w:t>les</w:t>
      </w:r>
      <w:r w:rsidR="000D14B7" w:rsidRPr="000D0EAC">
        <w:t xml:space="preserve"> deux </w:t>
      </w:r>
      <w:r w:rsidR="00823446">
        <w:t>catégories de professionnels (enseignants et ingénieurs).</w:t>
      </w:r>
    </w:p>
    <w:p w14:paraId="441E84C1" w14:textId="0246DBAD" w:rsidR="001846C8" w:rsidRDefault="000D14B7" w:rsidP="0089782C">
      <w:pPr>
        <w:pStyle w:val="Nrlal"/>
      </w:pPr>
      <w:r>
        <w:t>Cette première schématisation nécessiterait une nouvelle enquête centrée sur cette question de l’évaluation.</w:t>
      </w:r>
      <w:r w:rsidR="00503E81">
        <w:t xml:space="preserve"> </w:t>
      </w:r>
      <w:r w:rsidR="00823446">
        <w:t>Néanmoins, elle</w:t>
      </w:r>
      <w:r w:rsidR="00503E81">
        <w:t xml:space="preserve"> </w:t>
      </w:r>
      <w:r w:rsidR="0089782C">
        <w:t xml:space="preserve">a permis d’appréhender, malgré les contraintes institutionnelles du temps de l’enquête, une diversité d’enseignement, d’usages et d’intentions d’usages dans les discours des acteurs qui mettent en place un </w:t>
      </w:r>
      <w:proofErr w:type="spellStart"/>
      <w:r w:rsidR="0089782C">
        <w:t>ePortfolio</w:t>
      </w:r>
      <w:proofErr w:type="spellEnd"/>
      <w:r w:rsidR="0089782C">
        <w:t>.</w:t>
      </w:r>
      <w:r>
        <w:t xml:space="preserve"> </w:t>
      </w:r>
      <w:r w:rsidR="001846C8">
        <w:t xml:space="preserve">Pour </w:t>
      </w:r>
      <w:r w:rsidR="00823446">
        <w:t>aller plus loin</w:t>
      </w:r>
      <w:r w:rsidR="001846C8">
        <w:t xml:space="preserve">, il serait particulièrement intéressant de mener une </w:t>
      </w:r>
      <w:r w:rsidR="003F5451">
        <w:t xml:space="preserve">observation </w:t>
      </w:r>
      <w:r w:rsidR="001846C8">
        <w:t xml:space="preserve"> </w:t>
      </w:r>
      <w:r w:rsidR="003F5451">
        <w:t xml:space="preserve">des </w:t>
      </w:r>
      <w:r w:rsidR="001846C8">
        <w:t xml:space="preserve">pratiques effectives </w:t>
      </w:r>
      <w:r w:rsidR="003F5451">
        <w:t>afin de voir</w:t>
      </w:r>
      <w:r w:rsidR="001846C8">
        <w:t xml:space="preserve"> leur évolution au cours de l’année</w:t>
      </w:r>
      <w:r w:rsidR="003F5451">
        <w:t xml:space="preserve"> et </w:t>
      </w:r>
      <w:r w:rsidR="001846C8">
        <w:t xml:space="preserve">confronter </w:t>
      </w:r>
      <w:r w:rsidR="003F5451">
        <w:t>ainsi les</w:t>
      </w:r>
      <w:r w:rsidR="001846C8">
        <w:t xml:space="preserve"> discours sur les usages</w:t>
      </w:r>
      <w:r w:rsidR="0089782C">
        <w:t xml:space="preserve"> les pratiques effectives</w:t>
      </w:r>
      <w:r w:rsidR="001846C8">
        <w:t xml:space="preserve"> et de prendre en compte les ajustements en cours d’année en fonction du contexte d’action et des usages des étudiants.</w:t>
      </w:r>
    </w:p>
    <w:p w14:paraId="09C753AD" w14:textId="3080B7D8" w:rsidR="001846C8" w:rsidRDefault="00AD64F0" w:rsidP="008E093F">
      <w:pPr>
        <w:pStyle w:val="Nrlal"/>
      </w:pPr>
      <w:r>
        <w:t xml:space="preserve">Le contexte institutionnel impose parfois aux équipes pédagogiques des évaluations plus </w:t>
      </w:r>
      <w:proofErr w:type="spellStart"/>
      <w:r>
        <w:t>contrôlantes</w:t>
      </w:r>
      <w:proofErr w:type="spellEnd"/>
      <w:r>
        <w:t> </w:t>
      </w:r>
      <w:r w:rsidR="001846C8">
        <w:t>notamment pour</w:t>
      </w:r>
      <w:r>
        <w:t xml:space="preserve"> répondre aux exigences d’évaluation des unités d’enseignements</w:t>
      </w:r>
      <w:r w:rsidR="001846C8">
        <w:t xml:space="preserve">. </w:t>
      </w:r>
      <w:r w:rsidR="0089782C">
        <w:t>Une seconde piste d’approfondissement méthodologique consiste à</w:t>
      </w:r>
      <w:r w:rsidR="001846C8">
        <w:t xml:space="preserve"> rencontrer d’autres acteurs, tels que des responsables d’enseignement ou de diplôme. </w:t>
      </w:r>
    </w:p>
    <w:p w14:paraId="74CDA528" w14:textId="72744447" w:rsidR="00EA6693" w:rsidRDefault="001846C8" w:rsidP="008E093F">
      <w:pPr>
        <w:pStyle w:val="Nrlal"/>
      </w:pPr>
      <w:r>
        <w:t xml:space="preserve">Les usages des étudiants et le sens qu’ils attribuent </w:t>
      </w:r>
      <w:proofErr w:type="gramStart"/>
      <w:r>
        <w:t xml:space="preserve">au </w:t>
      </w:r>
      <w:proofErr w:type="spellStart"/>
      <w:r>
        <w:t>ePortfolio</w:t>
      </w:r>
      <w:proofErr w:type="spellEnd"/>
      <w:proofErr w:type="gramEnd"/>
      <w:r>
        <w:t xml:space="preserve"> </w:t>
      </w:r>
      <w:r w:rsidR="000D0EAC" w:rsidRPr="000D0EAC">
        <w:t>n’ont</w:t>
      </w:r>
      <w:r w:rsidRPr="000D0EAC">
        <w:t xml:space="preserve"> pas </w:t>
      </w:r>
      <w:r w:rsidR="003F5451">
        <w:t>été</w:t>
      </w:r>
      <w:r w:rsidRPr="000D0EAC">
        <w:t xml:space="preserve"> suffisamment questionné</w:t>
      </w:r>
      <w:r w:rsidR="0089782C" w:rsidRPr="000D0EAC">
        <w:t>s</w:t>
      </w:r>
      <w:r w:rsidR="003F5451">
        <w:t>.</w:t>
      </w:r>
      <w:r w:rsidR="003B158C" w:rsidRPr="000D0EAC">
        <w:t xml:space="preserve"> </w:t>
      </w:r>
      <w:r w:rsidR="003F5451">
        <w:t>U</w:t>
      </w:r>
      <w:r w:rsidR="003B158C" w:rsidRPr="000D0EAC">
        <w:t>ne enquête permettrait de les</w:t>
      </w:r>
      <w:r w:rsidR="003B158C">
        <w:t xml:space="preserve"> documenter</w:t>
      </w:r>
      <w:r w:rsidR="003F5451">
        <w:t xml:space="preserve"> et d’obtenir des résultats plus généraux</w:t>
      </w:r>
      <w:r>
        <w:t xml:space="preserve">. </w:t>
      </w:r>
      <w:r w:rsidR="0089782C">
        <w:t xml:space="preserve">Ce complément </w:t>
      </w:r>
      <w:r w:rsidR="003F5451">
        <w:t>serait</w:t>
      </w:r>
      <w:r w:rsidR="0089782C">
        <w:t xml:space="preserve"> d’autant plus utile que</w:t>
      </w:r>
      <w:r>
        <w:t xml:space="preserve">, d’après les personnes enquêtées, professionnelles ou étudiantes, les étudiants </w:t>
      </w:r>
      <w:r w:rsidR="003F5451">
        <w:t>semblent peu nombreux</w:t>
      </w:r>
      <w:r>
        <w:t xml:space="preserve"> à s’intéresser et </w:t>
      </w:r>
      <w:r w:rsidR="003F5451">
        <w:t xml:space="preserve">à </w:t>
      </w:r>
      <w:r>
        <w:t xml:space="preserve">s’impliquer dans la réalisation de leur </w:t>
      </w:r>
      <w:proofErr w:type="spellStart"/>
      <w:r>
        <w:t>ePortfolio</w:t>
      </w:r>
      <w:proofErr w:type="spellEnd"/>
      <w:r>
        <w:t xml:space="preserve">. Des raisons techniques et ergonomiques sont évoquées </w:t>
      </w:r>
      <w:r w:rsidR="0089782C">
        <w:t>ainsi qu’une</w:t>
      </w:r>
      <w:r>
        <w:t xml:space="preserve"> absence de valeur supplémentaire perçue à la démarche au regard de la rédaction d’un CV en ligne. Un second élément qui émerge dans les entretiens est en rapport avec les modalités éval</w:t>
      </w:r>
      <w:r w:rsidR="00EA6693">
        <w:t>uatives formatives, en particulier lorsqu’elle</w:t>
      </w:r>
      <w:r w:rsidR="003F5451">
        <w:t>s</w:t>
      </w:r>
      <w:r w:rsidR="00EA6693">
        <w:t xml:space="preserve"> </w:t>
      </w:r>
      <w:r w:rsidR="003F5451">
        <w:t>sont</w:t>
      </w:r>
      <w:r w:rsidR="00EA6693">
        <w:t xml:space="preserve"> combinée</w:t>
      </w:r>
      <w:r w:rsidR="003F5451">
        <w:t>s</w:t>
      </w:r>
      <w:r w:rsidR="00EA6693">
        <w:t xml:space="preserve"> à une évaluation sommative.</w:t>
      </w:r>
      <w:r w:rsidR="003B158C" w:rsidRPr="003B158C">
        <w:t xml:space="preserve"> </w:t>
      </w:r>
      <w:r w:rsidR="003B158C">
        <w:t xml:space="preserve">Il est en effet rare, dans notre enquête, que l’évaluation ne soit que sommative car, de fait, elles prennent généralement en considération l’individualité des étudiants, dans le regard qu’ils portent sur eux-mêmes, sur leur expérience, sur leurs pairs, sur leurs apprentissages… </w:t>
      </w:r>
    </w:p>
    <w:p w14:paraId="47033F9C" w14:textId="54D8947A" w:rsidR="00011995" w:rsidRDefault="0089782C" w:rsidP="00A629A0">
      <w:pPr>
        <w:pStyle w:val="Nrlal"/>
      </w:pPr>
      <w:r>
        <w:t>Une piste d’approfondissement théorique</w:t>
      </w:r>
      <w:r w:rsidR="003F5451">
        <w:t xml:space="preserve"> serait par conséquent</w:t>
      </w:r>
      <w:r>
        <w:t xml:space="preserve"> de développer </w:t>
      </w:r>
      <w:r w:rsidR="003F5451">
        <w:t>une</w:t>
      </w:r>
      <w:r>
        <w:t xml:space="preserve"> problé</w:t>
      </w:r>
      <w:r w:rsidR="00821C62">
        <w:t xml:space="preserve">matique de la reconnaissance, en tenant compte du contexte social, économique et institutionnel ainsi que de la relation pédagogique, </w:t>
      </w:r>
      <w:r w:rsidR="003F5451">
        <w:t xml:space="preserve">notamment </w:t>
      </w:r>
      <w:r w:rsidR="00821C62">
        <w:t xml:space="preserve">à partir de travaux </w:t>
      </w:r>
      <w:r>
        <w:t>d’</w:t>
      </w:r>
      <w:proofErr w:type="spellStart"/>
      <w:r>
        <w:t>Honneth</w:t>
      </w:r>
      <w:proofErr w:type="spellEnd"/>
      <w:r w:rsidR="00821C62">
        <w:t xml:space="preserve"> et de </w:t>
      </w:r>
      <w:proofErr w:type="spellStart"/>
      <w:r w:rsidR="00821C62">
        <w:t>Ricoeur</w:t>
      </w:r>
      <w:proofErr w:type="spellEnd"/>
      <w:r>
        <w:t xml:space="preserve">. Les préoccupations visant à valoriser les expériences de chacun semblent </w:t>
      </w:r>
      <w:r w:rsidR="001C47CD">
        <w:t>proches d’une « idé</w:t>
      </w:r>
      <w:r w:rsidR="003F5451">
        <w:t xml:space="preserve">ologie de la reconnaissance ». </w:t>
      </w:r>
      <w:r w:rsidR="003F5451" w:rsidRPr="003F5451">
        <w:rPr>
          <w:caps/>
          <w:kern w:val="20"/>
        </w:rPr>
        <w:t>à</w:t>
      </w:r>
      <w:r w:rsidR="003F5451">
        <w:t xml:space="preserve"> </w:t>
      </w:r>
      <w:r w:rsidR="001C47CD">
        <w:t>ce titre, l’</w:t>
      </w:r>
      <w:proofErr w:type="spellStart"/>
      <w:r w:rsidR="001C47CD">
        <w:t>ePortfolio</w:t>
      </w:r>
      <w:proofErr w:type="spellEnd"/>
      <w:r w:rsidR="001C47CD">
        <w:t xml:space="preserve"> pourrait être considérée par les étudiants comme une nouvelle activité,</w:t>
      </w:r>
      <w:r w:rsidR="003F5451">
        <w:t xml:space="preserve"> qui, malgré un  fort investissement (</w:t>
      </w:r>
      <w:r w:rsidR="001C47CD">
        <w:t>e</w:t>
      </w:r>
      <w:r w:rsidR="003F5451">
        <w:t>n</w:t>
      </w:r>
      <w:r w:rsidR="001C47CD">
        <w:t xml:space="preserve"> temps, </w:t>
      </w:r>
      <w:r w:rsidR="003F5451">
        <w:t>en</w:t>
      </w:r>
      <w:r w:rsidR="001C47CD">
        <w:t xml:space="preserve"> ressources cognitives et psychiques), leur </w:t>
      </w:r>
      <w:r w:rsidR="003F5451">
        <w:t>semblerait</w:t>
      </w:r>
      <w:r w:rsidR="001C47CD">
        <w:t xml:space="preserve"> davantage </w:t>
      </w:r>
      <w:r w:rsidR="003F5451">
        <w:t>convenir aux attentes du</w:t>
      </w:r>
      <w:r w:rsidR="00821C62">
        <w:t xml:space="preserve"> marché de l’emploi </w:t>
      </w:r>
      <w:r w:rsidR="001C47CD">
        <w:t>qu’au sentiment d’une reconnaissance effective</w:t>
      </w:r>
      <w:r w:rsidR="00821C62">
        <w:t xml:space="preserve">. Cette tension est perceptible dans le dilemme </w:t>
      </w:r>
      <w:r w:rsidR="003F5451">
        <w:t xml:space="preserve">qu’il y a </w:t>
      </w:r>
      <w:r w:rsidR="00821C62">
        <w:t xml:space="preserve">entre se révéler personnellement </w:t>
      </w:r>
      <w:r w:rsidR="003F5451">
        <w:t xml:space="preserve">ou </w:t>
      </w:r>
      <w:r w:rsidR="00821C62">
        <w:t>correspondre aux attentes de formation ou</w:t>
      </w:r>
      <w:r w:rsidR="003F5451">
        <w:t xml:space="preserve"> à celles du</w:t>
      </w:r>
      <w:r w:rsidR="00821C62">
        <w:t xml:space="preserve"> marché de l’emploi</w:t>
      </w:r>
      <w:r w:rsidR="001C47CD">
        <w:t>. Mobiliser cette approche de la reconnaissance est une piste d’approfondissement des divergences d’attentes entre le</w:t>
      </w:r>
      <w:r w:rsidR="003F5451">
        <w:t xml:space="preserve">s équipes pédagogiques, </w:t>
      </w:r>
      <w:r w:rsidR="001C47CD">
        <w:t>les étudiants</w:t>
      </w:r>
      <w:r w:rsidR="003F5451">
        <w:t xml:space="preserve"> et les futurs employeurs</w:t>
      </w:r>
      <w:r w:rsidR="001C47CD">
        <w:t xml:space="preserve">. </w:t>
      </w:r>
      <w:r w:rsidR="00EA6693">
        <w:t>La plus forte tension mentionnée</w:t>
      </w:r>
      <w:r w:rsidR="001C47CD">
        <w:t xml:space="preserve"> dans les entretiens</w:t>
      </w:r>
      <w:r w:rsidR="00EA6693">
        <w:t xml:space="preserve"> porte sur l’importance de la confiance et des conditions de dévoilement de soi. </w:t>
      </w:r>
      <w:r w:rsidR="003B158C">
        <w:t>Les</w:t>
      </w:r>
      <w:r w:rsidR="00EA6693">
        <w:t xml:space="preserve"> équipes pédagogiques</w:t>
      </w:r>
      <w:r w:rsidR="003B158C">
        <w:t xml:space="preserve"> qui visent à développer la réflexivité des </w:t>
      </w:r>
      <w:r w:rsidR="003B158C">
        <w:lastRenderedPageBreak/>
        <w:t>étudiants</w:t>
      </w:r>
      <w:r w:rsidR="00EA6693">
        <w:t xml:space="preserve"> </w:t>
      </w:r>
      <w:r w:rsidR="003B158C">
        <w:t xml:space="preserve">font </w:t>
      </w:r>
      <w:proofErr w:type="gramStart"/>
      <w:r w:rsidR="000D0EAC" w:rsidRPr="000D0EAC">
        <w:t>toutes</w:t>
      </w:r>
      <w:r w:rsidR="003B158C">
        <w:t xml:space="preserve"> état</w:t>
      </w:r>
      <w:proofErr w:type="gramEnd"/>
      <w:r w:rsidR="003B158C">
        <w:t xml:space="preserve"> de</w:t>
      </w:r>
      <w:r w:rsidR="00EA6693" w:rsidRPr="00F60686">
        <w:t xml:space="preserve"> l’évaluation sommative comme un risque pour </w:t>
      </w:r>
      <w:r w:rsidR="00EA6693">
        <w:t>l’</w:t>
      </w:r>
      <w:r w:rsidR="00EA6693" w:rsidRPr="00F60686">
        <w:t>intimité</w:t>
      </w:r>
      <w:r w:rsidR="00EA6693">
        <w:t>, nécessaire,</w:t>
      </w:r>
      <w:r w:rsidR="00EA6693" w:rsidRPr="00F60686">
        <w:t xml:space="preserve"> et </w:t>
      </w:r>
      <w:r w:rsidR="00EA6693">
        <w:t xml:space="preserve">la </w:t>
      </w:r>
      <w:r w:rsidR="00EA6693" w:rsidRPr="00F60686">
        <w:t>confiance dans la relation que l’étudiant entretient avec son formateur au cours de la réalisation de l’</w:t>
      </w:r>
      <w:proofErr w:type="spellStart"/>
      <w:r w:rsidR="003F5451">
        <w:t>eP</w:t>
      </w:r>
      <w:r w:rsidR="00EA6693">
        <w:t>ortfolio</w:t>
      </w:r>
      <w:proofErr w:type="spellEnd"/>
      <w:r w:rsidR="00EA6693" w:rsidRPr="00F60686">
        <w:t>.</w:t>
      </w:r>
      <w:r w:rsidR="003B158C">
        <w:t xml:space="preserve"> Ce risque est également évoqué par leurs étudiants enquêtés</w:t>
      </w:r>
      <w:r w:rsidR="003F5451">
        <w:t xml:space="preserve"> lorsqu’ils déclarent ne pas vouloir que leur </w:t>
      </w:r>
      <w:proofErr w:type="spellStart"/>
      <w:r w:rsidR="003F5451">
        <w:t>ePortfolio</w:t>
      </w:r>
      <w:proofErr w:type="spellEnd"/>
      <w:r w:rsidR="003F5451">
        <w:t xml:space="preserve"> soit «</w:t>
      </w:r>
      <w:r w:rsidR="003B158C">
        <w:rPr>
          <w:i/>
        </w:rPr>
        <w:t xml:space="preserve">accessible à tous » </w:t>
      </w:r>
      <w:r w:rsidR="003B158C">
        <w:t xml:space="preserve"> (étudiant, niveau master, Université Rennes 2).</w:t>
      </w:r>
      <w:r w:rsidR="00EA6693" w:rsidRPr="00F60686">
        <w:t xml:space="preserve"> </w:t>
      </w:r>
    </w:p>
    <w:p w14:paraId="62AC2B72" w14:textId="13C4EA5C" w:rsidR="00A71C6D" w:rsidRDefault="00011995" w:rsidP="000C16A4">
      <w:pPr>
        <w:pStyle w:val="Nrlal"/>
      </w:pPr>
      <w:proofErr w:type="spellStart"/>
      <w:r w:rsidRPr="00F60686">
        <w:t>Ricoeur</w:t>
      </w:r>
      <w:proofErr w:type="spellEnd"/>
      <w:r w:rsidRPr="00F60686">
        <w:t xml:space="preserve"> (2004) rappelle ainsi les doubles références à </w:t>
      </w:r>
      <w:proofErr w:type="gramStart"/>
      <w:r w:rsidRPr="00F60686">
        <w:t>l’</w:t>
      </w:r>
      <w:r w:rsidRPr="00F60686">
        <w:rPr>
          <w:i/>
        </w:rPr>
        <w:t>autos</w:t>
      </w:r>
      <w:proofErr w:type="gramEnd"/>
      <w:r w:rsidRPr="00F60686">
        <w:t xml:space="preserve"> et à l’</w:t>
      </w:r>
      <w:proofErr w:type="spellStart"/>
      <w:r w:rsidRPr="00F60686">
        <w:rPr>
          <w:i/>
        </w:rPr>
        <w:t>heteros</w:t>
      </w:r>
      <w:proofErr w:type="spellEnd"/>
      <w:r w:rsidRPr="00F60686">
        <w:t xml:space="preserve"> dans la reconnaissance provenant d’une reconnaissance de soi, produite </w:t>
      </w:r>
      <w:r w:rsidR="003F5451">
        <w:t xml:space="preserve">à la fois </w:t>
      </w:r>
      <w:r w:rsidRPr="00F60686">
        <w:t xml:space="preserve">dans l’intimité, et </w:t>
      </w:r>
      <w:r w:rsidR="003F5451">
        <w:t xml:space="preserve">au travers </w:t>
      </w:r>
      <w:r w:rsidRPr="00F60686">
        <w:t>d’échanges avec autrui</w:t>
      </w:r>
      <w:r>
        <w:t xml:space="preserve"> dont le</w:t>
      </w:r>
      <w:r w:rsidR="003F5451">
        <w:t>s</w:t>
      </w:r>
      <w:r>
        <w:t xml:space="preserve"> lien</w:t>
      </w:r>
      <w:r w:rsidR="003F5451">
        <w:t>s</w:t>
      </w:r>
      <w:r>
        <w:t xml:space="preserve"> avec  les médiations </w:t>
      </w:r>
      <w:proofErr w:type="spellStart"/>
      <w:r>
        <w:t>contrôlantes</w:t>
      </w:r>
      <w:proofErr w:type="spellEnd"/>
      <w:r>
        <w:t xml:space="preserve"> et structurantes mériteraient un approfondissement</w:t>
      </w:r>
      <w:r w:rsidRPr="00F60686">
        <w:t xml:space="preserve">. Le point sensible dans cet espace est l’incertitude, voire le risque face à l’interprétation de l’autre. </w:t>
      </w:r>
      <w:r w:rsidR="00A629A0" w:rsidRPr="00F60686">
        <w:t>Ce</w:t>
      </w:r>
      <w:r>
        <w:t>s</w:t>
      </w:r>
      <w:r w:rsidR="00A629A0" w:rsidRPr="00F60686">
        <w:t xml:space="preserve"> tensions</w:t>
      </w:r>
      <w:r w:rsidR="000522E6">
        <w:t xml:space="preserve"> que nous avons recueillies</w:t>
      </w:r>
      <w:r w:rsidR="000C16A4">
        <w:t xml:space="preserve">, n’apparaissent pas spécifiques au </w:t>
      </w:r>
      <w:proofErr w:type="spellStart"/>
      <w:r w:rsidR="000C16A4">
        <w:t>ePortfolio</w:t>
      </w:r>
      <w:proofErr w:type="spellEnd"/>
      <w:r w:rsidR="000C16A4">
        <w:t xml:space="preserve"> mais, relatives aux processus de reconnaissance, elles se retrouvent par exemple dans les travaux menés sur la VAE (Presse, 2010, p. 99)</w:t>
      </w:r>
      <w:r w:rsidR="00A629A0" w:rsidRPr="00F60686">
        <w:t> :</w:t>
      </w:r>
      <w:r w:rsidR="000C16A4">
        <w:t xml:space="preserve"> elles procèdent</w:t>
      </w:r>
      <w:r w:rsidR="00A629A0" w:rsidRPr="00F60686">
        <w:t xml:space="preserve"> « d’une articulation entre trois composantes : la reconnaissance personnelle qui est de l’ordre de l’auto-reconnaissance, la reconnaissance sociale, jugement de valeur à partir de normes et de valeurs socialement légitimées, et la reconnaissance institutionnelle qui accorde une valeur lég</w:t>
      </w:r>
      <w:r w:rsidR="000C16A4">
        <w:t>itime ».</w:t>
      </w:r>
    </w:p>
    <w:p w14:paraId="020BA436" w14:textId="74109905" w:rsidR="008003DC" w:rsidRDefault="00011995" w:rsidP="0025689A">
      <w:pPr>
        <w:pStyle w:val="Nrlal"/>
      </w:pPr>
      <w:r>
        <w:t>A l’issue de cette réflexion</w:t>
      </w:r>
      <w:r w:rsidR="002E79EC">
        <w:t xml:space="preserve">, il apparaît essentiel de questionner l’éthique </w:t>
      </w:r>
      <w:r w:rsidR="00B30C33">
        <w:t>et</w:t>
      </w:r>
      <w:r w:rsidR="002E79EC">
        <w:t xml:space="preserve"> la relation d’accompagnement à l’évaluation des </w:t>
      </w:r>
      <w:proofErr w:type="spellStart"/>
      <w:r w:rsidR="002E79EC">
        <w:t>ePortfolios</w:t>
      </w:r>
      <w:proofErr w:type="spellEnd"/>
      <w:r w:rsidR="002E79EC">
        <w:t xml:space="preserve"> au regard du dévoilement des étudiants</w:t>
      </w:r>
      <w:r w:rsidR="00B30C33">
        <w:t>. Cela montre également la nécessité</w:t>
      </w:r>
      <w:r w:rsidR="002E79EC">
        <w:t xml:space="preserve"> de travailler sur</w:t>
      </w:r>
      <w:r w:rsidR="002E79EC" w:rsidRPr="00F60686">
        <w:t xml:space="preserve"> </w:t>
      </w:r>
      <w:r w:rsidR="00A629A0" w:rsidRPr="00F60686">
        <w:t>les postures des formateurs et des enseignants</w:t>
      </w:r>
      <w:r w:rsidR="002E79EC">
        <w:t>. Cela permettrait notamment de rendre visible la</w:t>
      </w:r>
      <w:r w:rsidR="00A629A0" w:rsidRPr="00F60686">
        <w:t xml:space="preserve"> « posture d’ami critique » (</w:t>
      </w:r>
      <w:proofErr w:type="spellStart"/>
      <w:r w:rsidR="002E79EC">
        <w:t>Jorro</w:t>
      </w:r>
      <w:proofErr w:type="spellEnd"/>
      <w:r w:rsidR="002E79EC">
        <w:t xml:space="preserve">, </w:t>
      </w:r>
      <w:r w:rsidR="00A629A0" w:rsidRPr="00F60686">
        <w:t>2006</w:t>
      </w:r>
      <w:r w:rsidR="002E79EC">
        <w:t> ;</w:t>
      </w:r>
      <w:r w:rsidR="002E79EC" w:rsidRPr="00F60686">
        <w:t xml:space="preserve"> </w:t>
      </w:r>
      <w:proofErr w:type="spellStart"/>
      <w:r w:rsidR="00A629A0" w:rsidRPr="00F60686">
        <w:t>Campanalle</w:t>
      </w:r>
      <w:proofErr w:type="spellEnd"/>
      <w:r w:rsidR="00A629A0" w:rsidRPr="00F60686">
        <w:t xml:space="preserve">, </w:t>
      </w:r>
      <w:proofErr w:type="spellStart"/>
      <w:r w:rsidR="00A629A0" w:rsidRPr="00F60686">
        <w:t>Dejemeppe</w:t>
      </w:r>
      <w:proofErr w:type="spellEnd"/>
      <w:r w:rsidR="00A629A0" w:rsidRPr="00F60686">
        <w:t xml:space="preserve">, </w:t>
      </w:r>
      <w:proofErr w:type="spellStart"/>
      <w:r w:rsidR="00A629A0" w:rsidRPr="00F60686">
        <w:t>Vanhulle</w:t>
      </w:r>
      <w:proofErr w:type="spellEnd"/>
      <w:r w:rsidR="00A629A0" w:rsidRPr="00F60686">
        <w:t xml:space="preserve"> et </w:t>
      </w:r>
      <w:proofErr w:type="spellStart"/>
      <w:r w:rsidR="00A629A0" w:rsidRPr="00F60686">
        <w:t>Saussez</w:t>
      </w:r>
      <w:proofErr w:type="spellEnd"/>
      <w:r w:rsidR="00A629A0" w:rsidRPr="00F60686">
        <w:t xml:space="preserve">, 2010) </w:t>
      </w:r>
      <w:r w:rsidR="002E79EC">
        <w:t>en interrogeant différents points comme la</w:t>
      </w:r>
      <w:r w:rsidR="004D695D">
        <w:t xml:space="preserve"> répartition des statuts </w:t>
      </w:r>
      <w:r w:rsidR="002E79EC">
        <w:t>(</w:t>
      </w:r>
      <w:r w:rsidR="004D695D">
        <w:t xml:space="preserve">qui est évaluateur ? </w:t>
      </w:r>
      <w:r w:rsidR="002E79EC">
        <w:t>q</w:t>
      </w:r>
      <w:r w:rsidR="004D695D">
        <w:t>ui est évalué ?</w:t>
      </w:r>
      <w:r w:rsidR="002E79EC">
        <w:t>), l</w:t>
      </w:r>
      <w:r w:rsidR="00262AC4">
        <w:t>’alternance et les temporalités</w:t>
      </w:r>
      <w:r w:rsidR="00A629A0">
        <w:t xml:space="preserve"> nécessaire</w:t>
      </w:r>
      <w:r w:rsidR="002E79EC">
        <w:t>s</w:t>
      </w:r>
      <w:r w:rsidR="00A629A0">
        <w:t xml:space="preserve"> à </w:t>
      </w:r>
      <w:r w:rsidR="002E79EC">
        <w:t>l’</w:t>
      </w:r>
      <w:r w:rsidR="00A629A0">
        <w:t xml:space="preserve">accompagnement </w:t>
      </w:r>
      <w:r w:rsidR="002E79EC">
        <w:t>et à la définition</w:t>
      </w:r>
      <w:r w:rsidR="00A629A0">
        <w:t xml:space="preserve"> </w:t>
      </w:r>
      <w:r w:rsidR="002E79EC">
        <w:t>d’une posture professionnelle</w:t>
      </w:r>
      <w:r w:rsidR="00A629A0">
        <w:t xml:space="preserve"> (</w:t>
      </w:r>
      <w:r w:rsidR="000522E6">
        <w:t xml:space="preserve">Le Boucher, Lameul et </w:t>
      </w:r>
      <w:proofErr w:type="spellStart"/>
      <w:r w:rsidR="000522E6">
        <w:t>Pentecouteau</w:t>
      </w:r>
      <w:proofErr w:type="spellEnd"/>
      <w:r w:rsidR="000522E6">
        <w:t>, 2018</w:t>
      </w:r>
      <w:r w:rsidR="008E093F">
        <w:t xml:space="preserve"> ; </w:t>
      </w:r>
      <w:r w:rsidR="00205A83">
        <w:t xml:space="preserve">Petit et </w:t>
      </w:r>
      <w:proofErr w:type="spellStart"/>
      <w:r w:rsidR="00205A83">
        <w:t>Gremion</w:t>
      </w:r>
      <w:proofErr w:type="spellEnd"/>
      <w:r w:rsidR="00205A83">
        <w:t>, 2016 ;</w:t>
      </w:r>
      <w:r w:rsidR="00A629A0">
        <w:t xml:space="preserve"> </w:t>
      </w:r>
      <w:r w:rsidR="000522E6">
        <w:t>Lameul</w:t>
      </w:r>
      <w:r w:rsidR="00A629A0">
        <w:t xml:space="preserve">, 2016) </w:t>
      </w:r>
      <w:r w:rsidR="002E79EC">
        <w:t xml:space="preserve">dans un contexte formatif institutionnellement contraint. </w:t>
      </w:r>
    </w:p>
    <w:p w14:paraId="13A75F65" w14:textId="77777777" w:rsidR="00914394" w:rsidRPr="00914394" w:rsidRDefault="00914394" w:rsidP="0025689A">
      <w:pPr>
        <w:pStyle w:val="TITRE1a"/>
        <w:pBdr>
          <w:bottom w:val="single" w:sz="4" w:space="1" w:color="auto"/>
        </w:pBdr>
        <w:tabs>
          <w:tab w:val="left" w:pos="2977"/>
        </w:tabs>
        <w:rPr>
          <w:color w:val="5F5F5F"/>
          <w:kern w:val="22"/>
          <w:szCs w:val="22"/>
        </w:rPr>
      </w:pPr>
      <w:r>
        <w:rPr>
          <w:color w:val="5F5F5F"/>
          <w:kern w:val="22"/>
          <w:szCs w:val="22"/>
        </w:rPr>
        <w:t>Références bibliographiques</w:t>
      </w:r>
    </w:p>
    <w:p w14:paraId="17036CE1" w14:textId="77777777" w:rsidR="00A629A0" w:rsidRPr="0025689A" w:rsidRDefault="00A629A0" w:rsidP="0025689A">
      <w:pPr>
        <w:pStyle w:val="Nrlal"/>
      </w:pPr>
      <w:r w:rsidRPr="0025689A">
        <w:fldChar w:fldCharType="begin"/>
      </w:r>
      <w:r w:rsidRPr="0025689A">
        <w:instrText xml:space="preserve"> </w:instrText>
      </w:r>
      <w:r w:rsidR="009414CD">
        <w:instrText>ADDIN</w:instrText>
      </w:r>
      <w:r w:rsidRPr="0025689A">
        <w:instrText xml:space="preserve"> ZOTERO_BIBL {"custom":[]} CSL_BIBLIOGRAPHY </w:instrText>
      </w:r>
      <w:r w:rsidRPr="0025689A">
        <w:fldChar w:fldCharType="separate"/>
      </w:r>
      <w:r w:rsidRPr="0025689A">
        <w:t>Acker, I., Foucat, J., Huez, J.-F., Joly-Guillou, M.-</w:t>
      </w:r>
      <w:r w:rsidR="00DE2C02" w:rsidRPr="0025689A">
        <w:t>L., Bouzille, G., Fanello, S. et</w:t>
      </w:r>
      <w:r w:rsidRPr="0025689A">
        <w:t xml:space="preserve"> Garnier, F. (2012). Evaluation de l’utilisation du portfolio par les internes en médecine générale d’Angers. </w:t>
      </w:r>
      <w:r w:rsidRPr="0025689A">
        <w:rPr>
          <w:i/>
          <w:iCs/>
        </w:rPr>
        <w:t>Exercer, la revue française de médecine générale</w:t>
      </w:r>
      <w:r w:rsidRPr="0025689A">
        <w:t xml:space="preserve">, </w:t>
      </w:r>
      <w:r w:rsidRPr="0025689A">
        <w:rPr>
          <w:i/>
          <w:iCs/>
        </w:rPr>
        <w:t>23</w:t>
      </w:r>
      <w:r w:rsidRPr="0025689A">
        <w:t>(102), 102-121.</w:t>
      </w:r>
    </w:p>
    <w:p w14:paraId="7974AD48" w14:textId="77777777" w:rsidR="00A629A0" w:rsidRPr="0025689A" w:rsidRDefault="00A629A0" w:rsidP="0025689A">
      <w:pPr>
        <w:pStyle w:val="Nrlal"/>
      </w:pPr>
      <w:r w:rsidRPr="0025689A">
        <w:t xml:space="preserve">Barrett, H. (2010). </w:t>
      </w:r>
      <w:r w:rsidRPr="008D7102">
        <w:t xml:space="preserve">Balancing the Two Faces of </w:t>
      </w:r>
      <w:r w:rsidR="000D5DAD" w:rsidRPr="008D7102">
        <w:t>ePortfolio</w:t>
      </w:r>
      <w:r w:rsidRPr="008D7102">
        <w:t xml:space="preserve">s. </w:t>
      </w:r>
      <w:r w:rsidRPr="0025689A">
        <w:rPr>
          <w:i/>
          <w:iCs/>
        </w:rPr>
        <w:t xml:space="preserve">Educação, Formação &amp; Tecnologias, </w:t>
      </w:r>
      <w:r w:rsidRPr="0025689A">
        <w:t>3(1), 6-14, disponible en ligne à l'adresse : http://eft.educom.pt/ind</w:t>
      </w:r>
      <w:r w:rsidR="00553454" w:rsidRPr="0025689A">
        <w:t>ex.php/eft/article/view/161/102</w:t>
      </w:r>
      <w:r w:rsidR="00205A83" w:rsidRPr="0025689A">
        <w:t>.</w:t>
      </w:r>
    </w:p>
    <w:p w14:paraId="666B3ED3" w14:textId="3B560815" w:rsidR="003B158C" w:rsidRPr="0025689A" w:rsidRDefault="00A629A0" w:rsidP="0025689A">
      <w:pPr>
        <w:pStyle w:val="Nrlal"/>
      </w:pPr>
      <w:r w:rsidRPr="0025689A">
        <w:t>Beaupère, N., Bosse, N. et Lemistre, P. (2015). Le bilan mitigé de l'expérimentation du portefeuille d'expériences et de compétences</w:t>
      </w:r>
      <w:r w:rsidR="00A72424" w:rsidRPr="0025689A">
        <w:t>,</w:t>
      </w:r>
      <w:r w:rsidRPr="0025689A">
        <w:t xml:space="preserve"> </w:t>
      </w:r>
      <w:r w:rsidRPr="0025689A">
        <w:rPr>
          <w:i/>
        </w:rPr>
        <w:t xml:space="preserve">Bref du Céreq </w:t>
      </w:r>
      <w:r w:rsidRPr="0025689A">
        <w:t>(331), 2-4.</w:t>
      </w:r>
    </w:p>
    <w:p w14:paraId="0B2FF348" w14:textId="640F4A7E" w:rsidR="00A629A0" w:rsidRPr="0025689A" w:rsidRDefault="00A629A0" w:rsidP="0025689A">
      <w:pPr>
        <w:pStyle w:val="Nrlal"/>
        <w:spacing w:line="240" w:lineRule="auto"/>
        <w:rPr>
          <w:i/>
        </w:rPr>
      </w:pPr>
      <w:r w:rsidRPr="0025689A">
        <w:t xml:space="preserve">Bélanger, C. (2009). Rôle du portfolio dans le supérieur : rendre </w:t>
      </w:r>
      <w:r w:rsidR="00D001D9">
        <w:t>l'étudiant</w:t>
      </w:r>
      <w:r w:rsidRPr="0025689A">
        <w:t xml:space="preserve"> acteur de sa formation. </w:t>
      </w:r>
      <w:r w:rsidRPr="0025689A">
        <w:rPr>
          <w:i/>
        </w:rPr>
        <w:t xml:space="preserve">Dossier URAFF </w:t>
      </w:r>
      <w:r w:rsidRPr="0025689A">
        <w:t xml:space="preserve">(31), 1-17, disponible en ligne à l'adresse </w:t>
      </w:r>
      <w:r w:rsidR="00332FA9" w:rsidRPr="0025689A">
        <w:rPr>
          <w:rStyle w:val="CitationHTML"/>
          <w:i w:val="0"/>
        </w:rPr>
        <w:t>https://docplayer.fr/12305090-Dossier-uraff-n-31-role-du-portfolio-dans-le-superieur-rendre-l-etudiant-acteur-de-sa-formation.html</w:t>
      </w:r>
      <w:r w:rsidRPr="0025689A">
        <w:rPr>
          <w:rStyle w:val="CitationHTML"/>
          <w:i w:val="0"/>
        </w:rPr>
        <w:t xml:space="preserve">. </w:t>
      </w:r>
    </w:p>
    <w:p w14:paraId="4994B7F8" w14:textId="77777777" w:rsidR="00A629A0" w:rsidRPr="0025689A" w:rsidRDefault="00A629A0" w:rsidP="0025689A">
      <w:pPr>
        <w:pStyle w:val="Nrlal"/>
      </w:pPr>
      <w:r w:rsidRPr="0025689A">
        <w:rPr>
          <w:rStyle w:val="Lienhypertexte"/>
          <w:color w:val="auto"/>
          <w:u w:val="none"/>
        </w:rPr>
        <w:t>Bolliger, D. U.</w:t>
      </w:r>
      <w:r w:rsidR="00205A83" w:rsidRPr="0025689A">
        <w:rPr>
          <w:rStyle w:val="Lienhypertexte"/>
          <w:color w:val="auto"/>
          <w:u w:val="none"/>
        </w:rPr>
        <w:t xml:space="preserve"> et Shepherd, C.E.</w:t>
      </w:r>
      <w:r w:rsidRPr="0025689A">
        <w:rPr>
          <w:rStyle w:val="Lienhypertexte"/>
          <w:color w:val="auto"/>
          <w:u w:val="none"/>
        </w:rPr>
        <w:t xml:space="preserve"> (2010). </w:t>
      </w:r>
      <w:r w:rsidRPr="0025689A">
        <w:rPr>
          <w:rStyle w:val="Lienhypertexte"/>
          <w:color w:val="auto"/>
          <w:u w:val="none"/>
          <w:lang w:val="en-US"/>
        </w:rPr>
        <w:t xml:space="preserve">Student perceptions of </w:t>
      </w:r>
      <w:bookmarkStart w:id="0" w:name="_GoBack"/>
      <w:r w:rsidR="000D5DAD" w:rsidRPr="0025689A">
        <w:rPr>
          <w:rStyle w:val="Lienhypertexte"/>
          <w:color w:val="auto"/>
          <w:u w:val="none"/>
          <w:lang w:val="en-US"/>
        </w:rPr>
        <w:t>ePortfolio</w:t>
      </w:r>
      <w:bookmarkEnd w:id="0"/>
      <w:r w:rsidRPr="0025689A">
        <w:rPr>
          <w:rStyle w:val="Lienhypertexte"/>
          <w:color w:val="auto"/>
          <w:u w:val="none"/>
          <w:lang w:val="en-US"/>
        </w:rPr>
        <w:t xml:space="preserve"> integration in online courses. </w:t>
      </w:r>
      <w:r w:rsidRPr="0025689A">
        <w:rPr>
          <w:rStyle w:val="Lienhypertexte"/>
          <w:i/>
          <w:color w:val="auto"/>
          <w:u w:val="none"/>
        </w:rPr>
        <w:t>Distance Education, 31</w:t>
      </w:r>
      <w:r w:rsidRPr="0025689A">
        <w:rPr>
          <w:rStyle w:val="Lienhypertexte"/>
          <w:color w:val="auto"/>
          <w:u w:val="none"/>
        </w:rPr>
        <w:t xml:space="preserve"> (3), 295-314.</w:t>
      </w:r>
    </w:p>
    <w:p w14:paraId="69628261" w14:textId="77777777" w:rsidR="00A629A0" w:rsidRPr="0025689A" w:rsidRDefault="00A629A0" w:rsidP="0025689A">
      <w:pPr>
        <w:pStyle w:val="Nrlal"/>
      </w:pPr>
      <w:r w:rsidRPr="0025689A">
        <w:lastRenderedPageBreak/>
        <w:t>Breton, H. (2016). Configuration de l’expérience et ingénieries du portfolio. Dans B. Savarieau et M. Boissart</w:t>
      </w:r>
      <w:r w:rsidR="00FF2648" w:rsidRPr="0025689A">
        <w:t xml:space="preserve"> (dir)</w:t>
      </w:r>
      <w:r w:rsidRPr="0025689A">
        <w:t xml:space="preserve">. </w:t>
      </w:r>
      <w:r w:rsidRPr="0025689A">
        <w:rPr>
          <w:i/>
          <w:iCs/>
        </w:rPr>
        <w:t>Le portfolio en ingénierie et reliance sociale</w:t>
      </w:r>
      <w:r w:rsidR="00FF2648" w:rsidRPr="0025689A">
        <w:t xml:space="preserve"> (p. 55-</w:t>
      </w:r>
      <w:r w:rsidRPr="0025689A">
        <w:t xml:space="preserve">68). Paris : L'Harmattan. </w:t>
      </w:r>
    </w:p>
    <w:p w14:paraId="0330A28D" w14:textId="77777777" w:rsidR="00A629A0" w:rsidRPr="0025689A" w:rsidRDefault="00DE2C02" w:rsidP="0025689A">
      <w:pPr>
        <w:pStyle w:val="Nrlal"/>
        <w:rPr>
          <w:rStyle w:val="Lienhypertexte"/>
        </w:rPr>
      </w:pPr>
      <w:r w:rsidRPr="0025689A">
        <w:t>Buysse, A.A.J. et</w:t>
      </w:r>
      <w:r w:rsidR="00A629A0" w:rsidRPr="0025689A">
        <w:t xml:space="preserve"> Vanhulle, S. (2010). Le portfolio : une médiation contrôlante et structurante des savoirs professionnels. </w:t>
      </w:r>
      <w:r w:rsidR="00A629A0" w:rsidRPr="0025689A">
        <w:rPr>
          <w:i/>
        </w:rPr>
        <w:t>Revue suisse des sciences de l’éducation, 32</w:t>
      </w:r>
      <w:r w:rsidR="00A629A0" w:rsidRPr="0025689A">
        <w:t xml:space="preserve">(1), 87-104. </w:t>
      </w:r>
    </w:p>
    <w:p w14:paraId="7BD8B07E" w14:textId="77777777" w:rsidR="00A629A0" w:rsidRPr="0025689A" w:rsidRDefault="00A629A0" w:rsidP="0025689A">
      <w:pPr>
        <w:pStyle w:val="Nrlal"/>
      </w:pPr>
      <w:r w:rsidRPr="0025689A">
        <w:t xml:space="preserve">Bélair, L.M. (2002). L'apport du portfolio dans l'évaluation des compétences. </w:t>
      </w:r>
      <w:r w:rsidRPr="0025689A">
        <w:rPr>
          <w:i/>
        </w:rPr>
        <w:t>Evaluation et formation, questions vives, 1</w:t>
      </w:r>
      <w:r w:rsidRPr="0025689A">
        <w:t>(1), 17-38.</w:t>
      </w:r>
    </w:p>
    <w:p w14:paraId="42F7D799" w14:textId="77777777" w:rsidR="00A629A0" w:rsidRPr="0025689A" w:rsidRDefault="00A629A0" w:rsidP="0025689A">
      <w:pPr>
        <w:pStyle w:val="Nrlal"/>
        <w:rPr>
          <w:lang w:val="en-US"/>
        </w:rPr>
      </w:pPr>
      <w:r w:rsidRPr="0025689A">
        <w:t xml:space="preserve">Beroud, J.-Y. et Poplimont, C. (2016). Evaluation formative et évaluation certificative : une conception réductrice de l'évaluation. </w:t>
      </w:r>
      <w:r w:rsidRPr="0025689A">
        <w:rPr>
          <w:i/>
          <w:lang w:val="en-US"/>
        </w:rPr>
        <w:t>Education Permanente, H</w:t>
      </w:r>
      <w:r w:rsidR="00A72424" w:rsidRPr="0025689A">
        <w:rPr>
          <w:i/>
          <w:lang w:val="en-US"/>
        </w:rPr>
        <w:t>S8</w:t>
      </w:r>
      <w:r w:rsidR="00A72424" w:rsidRPr="0025689A">
        <w:rPr>
          <w:lang w:val="en-US"/>
        </w:rPr>
        <w:t>(1)</w:t>
      </w:r>
      <w:r w:rsidRPr="0025689A">
        <w:rPr>
          <w:lang w:val="en-US"/>
        </w:rPr>
        <w:t>, 37-44.</w:t>
      </w:r>
    </w:p>
    <w:p w14:paraId="3916E2DF" w14:textId="77777777" w:rsidR="00A629A0" w:rsidRPr="0025689A" w:rsidRDefault="00A629A0" w:rsidP="0025689A">
      <w:pPr>
        <w:pStyle w:val="Nrlal"/>
      </w:pPr>
      <w:r w:rsidRPr="0025689A">
        <w:rPr>
          <w:lang w:val="en-US"/>
        </w:rPr>
        <w:t xml:space="preserve">Bruillard, E. (2004, octobre). </w:t>
      </w:r>
      <w:r w:rsidR="000D5DAD" w:rsidRPr="0025689A">
        <w:rPr>
          <w:lang w:val="en-US"/>
        </w:rPr>
        <w:t>EPortfolio</w:t>
      </w:r>
      <w:r w:rsidRPr="0025689A">
        <w:rPr>
          <w:lang w:val="en-US"/>
        </w:rPr>
        <w:t xml:space="preserve"> authorship for teachers : considerations of flexibiliy and productive constraints. </w:t>
      </w:r>
      <w:r w:rsidRPr="0025689A">
        <w:rPr>
          <w:i/>
        </w:rPr>
        <w:t>Colloque Europortfolio</w:t>
      </w:r>
      <w:r w:rsidRPr="0025689A">
        <w:t xml:space="preserve">, La Rochelle, en ligne disponible à l'adresse : </w:t>
      </w:r>
      <w:r w:rsidRPr="0025689A">
        <w:rPr>
          <w:rStyle w:val="Lienhypertexte"/>
          <w:color w:val="auto"/>
          <w:u w:val="none"/>
        </w:rPr>
        <w:t>http://stef.ens-paris-saclay.fr/servlet/com.univ.collaboratif.utils.LectureFichiergw?CODE_FICHIER=1413450635263&amp;ID_FICHE=34028</w:t>
      </w:r>
      <w:r w:rsidRPr="0025689A">
        <w:t>.</w:t>
      </w:r>
    </w:p>
    <w:p w14:paraId="3E0A5A21" w14:textId="77777777" w:rsidR="00A629A0" w:rsidRPr="0025689A" w:rsidRDefault="00A629A0" w:rsidP="0025689A">
      <w:pPr>
        <w:pStyle w:val="Nrlal"/>
      </w:pPr>
      <w:r w:rsidRPr="0025689A">
        <w:rPr>
          <w:rStyle w:val="uppercase"/>
        </w:rPr>
        <w:t>Campanalle</w:t>
      </w:r>
      <w:r w:rsidRPr="0025689A">
        <w:rPr>
          <w:rStyle w:val="bluemilk"/>
        </w:rPr>
        <w:t xml:space="preserve"> F., </w:t>
      </w:r>
      <w:r w:rsidRPr="0025689A">
        <w:rPr>
          <w:rStyle w:val="uppercase"/>
        </w:rPr>
        <w:t>Dejemeppe</w:t>
      </w:r>
      <w:r w:rsidRPr="0025689A">
        <w:rPr>
          <w:rStyle w:val="bluemilk"/>
        </w:rPr>
        <w:t xml:space="preserve"> X., </w:t>
      </w:r>
      <w:r w:rsidRPr="0025689A">
        <w:rPr>
          <w:rStyle w:val="uppercase"/>
        </w:rPr>
        <w:t>Vanhulle</w:t>
      </w:r>
      <w:r w:rsidRPr="0025689A">
        <w:rPr>
          <w:rStyle w:val="bluemilk"/>
        </w:rPr>
        <w:t xml:space="preserve"> S.</w:t>
      </w:r>
      <w:r w:rsidRPr="0025689A">
        <w:rPr>
          <w:rStyle w:val="bluemilk"/>
          <w:iCs/>
        </w:rPr>
        <w:t xml:space="preserve"> et </w:t>
      </w:r>
      <w:r w:rsidR="00205A83" w:rsidRPr="0025689A">
        <w:rPr>
          <w:rStyle w:val="bluemilk"/>
          <w:iCs/>
        </w:rPr>
        <w:t>Saussez, F.</w:t>
      </w:r>
      <w:r w:rsidRPr="0025689A">
        <w:rPr>
          <w:rStyle w:val="bluemilk"/>
        </w:rPr>
        <w:t xml:space="preserve"> (2010) Dispositifs d'autoévaluation socialisée en formation : une contrainte pervertissante ou une </w:t>
      </w:r>
      <w:r w:rsidR="00A72424" w:rsidRPr="0025689A">
        <w:rPr>
          <w:rStyle w:val="bluemilk"/>
        </w:rPr>
        <w:t>opportunité transformatrice ?</w:t>
      </w:r>
      <w:r w:rsidRPr="0025689A">
        <w:rPr>
          <w:rStyle w:val="bluemilk"/>
        </w:rPr>
        <w:t xml:space="preserve"> </w:t>
      </w:r>
      <w:r w:rsidR="00A72424" w:rsidRPr="0025689A">
        <w:rPr>
          <w:rStyle w:val="bluemilk"/>
        </w:rPr>
        <w:t>D</w:t>
      </w:r>
      <w:r w:rsidRPr="0025689A">
        <w:rPr>
          <w:rStyle w:val="bluemilk"/>
        </w:rPr>
        <w:t xml:space="preserve">ans L. Paquay, C. Van Nieuwenhoven et P. Wouters (dir.) </w:t>
      </w:r>
      <w:r w:rsidRPr="0025689A">
        <w:rPr>
          <w:rStyle w:val="bluemilk"/>
          <w:i/>
          <w:iCs/>
        </w:rPr>
        <w:t>L’évaluation, levier du développement professionnel ?</w:t>
      </w:r>
      <w:r w:rsidR="00A72424" w:rsidRPr="0025689A">
        <w:rPr>
          <w:rStyle w:val="bluemilk"/>
          <w:i/>
          <w:iCs/>
        </w:rPr>
        <w:t xml:space="preserve"> </w:t>
      </w:r>
      <w:r w:rsidRPr="0025689A">
        <w:rPr>
          <w:rStyle w:val="bluemilk"/>
          <w:i/>
          <w:iCs/>
        </w:rPr>
        <w:t>Tensions, dispositifs, perspectives (p</w:t>
      </w:r>
      <w:r w:rsidR="00A72424" w:rsidRPr="0025689A">
        <w:rPr>
          <w:rStyle w:val="bluemilk"/>
          <w:i/>
          <w:iCs/>
        </w:rPr>
        <w:t>. 193-205),</w:t>
      </w:r>
      <w:r w:rsidRPr="0025689A">
        <w:rPr>
          <w:rStyle w:val="bluemilk"/>
          <w:i/>
          <w:iCs/>
        </w:rPr>
        <w:t xml:space="preserve"> </w:t>
      </w:r>
      <w:r w:rsidRPr="0025689A">
        <w:rPr>
          <w:rStyle w:val="bluemilk"/>
        </w:rPr>
        <w:t>Louvai</w:t>
      </w:r>
      <w:r w:rsidR="00A72424" w:rsidRPr="0025689A">
        <w:rPr>
          <w:rStyle w:val="bluemilk"/>
        </w:rPr>
        <w:t>n-la-Neuve : De Boeck Supérieur.</w:t>
      </w:r>
    </w:p>
    <w:p w14:paraId="2E308B04" w14:textId="77777777" w:rsidR="00A629A0" w:rsidRPr="0025689A" w:rsidRDefault="00553454" w:rsidP="0025689A">
      <w:pPr>
        <w:pStyle w:val="Nrlal"/>
      </w:pPr>
      <w:r w:rsidRPr="0025689A">
        <w:t xml:space="preserve">Crinon, J. </w:t>
      </w:r>
      <w:r w:rsidR="00A629A0" w:rsidRPr="0025689A">
        <w:t>et Guigue</w:t>
      </w:r>
      <w:r w:rsidRPr="0025689A">
        <w:t>, M.</w:t>
      </w:r>
      <w:r w:rsidR="00A629A0" w:rsidRPr="0025689A">
        <w:t xml:space="preserve"> (2006). Ecriture et professionnalisation. </w:t>
      </w:r>
      <w:r w:rsidR="00A629A0" w:rsidRPr="0025689A">
        <w:rPr>
          <w:i/>
        </w:rPr>
        <w:t>Revue française de pédagogie, 156,</w:t>
      </w:r>
      <w:r w:rsidRPr="0025689A">
        <w:t xml:space="preserve"> p. </w:t>
      </w:r>
      <w:r w:rsidR="00A629A0" w:rsidRPr="0025689A">
        <w:t xml:space="preserve">117-169. </w:t>
      </w:r>
    </w:p>
    <w:p w14:paraId="1751E8EE" w14:textId="77777777" w:rsidR="00A629A0" w:rsidRPr="0025689A" w:rsidRDefault="00A629A0" w:rsidP="0025689A">
      <w:pPr>
        <w:pStyle w:val="Nrlal"/>
      </w:pPr>
      <w:r w:rsidRPr="0025689A">
        <w:t xml:space="preserve">Combessie, J.-C. (2007). </w:t>
      </w:r>
      <w:r w:rsidRPr="0025689A">
        <w:rPr>
          <w:i/>
        </w:rPr>
        <w:t xml:space="preserve">La méthode en sociologie. </w:t>
      </w:r>
      <w:r w:rsidRPr="0025689A">
        <w:t>Paris : La découverte.</w:t>
      </w:r>
    </w:p>
    <w:p w14:paraId="3C61A916" w14:textId="77777777" w:rsidR="00A629A0" w:rsidRPr="0025689A" w:rsidRDefault="00A629A0" w:rsidP="0025689A">
      <w:pPr>
        <w:pStyle w:val="Nrlal"/>
      </w:pPr>
      <w:r w:rsidRPr="0025689A">
        <w:t xml:space="preserve">Connan, P.-Y. et Emprin, F. (2011). Le portfolio numérique : quelles évolutions des usages et des représentations chez les formateurs d'enseignants? </w:t>
      </w:r>
      <w:r w:rsidRPr="0025689A">
        <w:rPr>
          <w:i/>
        </w:rPr>
        <w:t>Sciences et Technologies de l'Information et de la Communication pour l'Education et la Formation</w:t>
      </w:r>
      <w:r w:rsidRPr="0025689A">
        <w:t xml:space="preserve">, 18, consulté en ligne le 10 septembre 2018 à l'adresse http://sticef.univ-lemans.fr/num/vol2011/10-connan-tice/sticef_2011_tice_connan_10.htm </w:t>
      </w:r>
    </w:p>
    <w:p w14:paraId="09A0746E" w14:textId="3D8E84FF" w:rsidR="00A629A0" w:rsidRPr="0025689A" w:rsidRDefault="00A629A0" w:rsidP="0025689A">
      <w:pPr>
        <w:pStyle w:val="Nrlal"/>
      </w:pPr>
      <w:r w:rsidRPr="0025689A">
        <w:t xml:space="preserve">Connan, P.-Y. (2016). Masters "enseignement" et portfolio numérique : valeurs en tension et évolution de pratiques dans l'accompagnement et l'évaluation des compétences professionnelles. L'exemple du CBI à l'ESPE-Université de Reims. </w:t>
      </w:r>
      <w:r w:rsidRPr="0025689A">
        <w:rPr>
          <w:i/>
        </w:rPr>
        <w:t>29</w:t>
      </w:r>
      <w:r w:rsidRPr="0025689A">
        <w:rPr>
          <w:i/>
          <w:vertAlign w:val="superscript"/>
        </w:rPr>
        <w:t>ème</w:t>
      </w:r>
      <w:r w:rsidRPr="0025689A">
        <w:rPr>
          <w:i/>
        </w:rPr>
        <w:t xml:space="preserve"> Congrès de l'AIPU, "les valeurs dans l'enseignement supérieur</w:t>
      </w:r>
      <w:r w:rsidR="00332FA9" w:rsidRPr="0025689A">
        <w:rPr>
          <w:i/>
        </w:rPr>
        <w:t>"</w:t>
      </w:r>
      <w:r w:rsidRPr="0025689A">
        <w:t>, Université de Lausanne</w:t>
      </w:r>
      <w:r w:rsidR="00D001D9">
        <w:t>, juin</w:t>
      </w:r>
      <w:r w:rsidRPr="0025689A">
        <w:t>.</w:t>
      </w:r>
    </w:p>
    <w:p w14:paraId="6B9F65B8" w14:textId="77777777" w:rsidR="00A629A0" w:rsidRPr="0025689A" w:rsidRDefault="00553454" w:rsidP="0025689A">
      <w:pPr>
        <w:pStyle w:val="Nrlal"/>
      </w:pPr>
      <w:r w:rsidRPr="0025689A">
        <w:t>Dévé, V., Gagnayre, R. et</w:t>
      </w:r>
      <w:r w:rsidR="00A629A0" w:rsidRPr="0025689A">
        <w:t xml:space="preserve"> D’Ivern</w:t>
      </w:r>
      <w:r w:rsidRPr="0025689A">
        <w:t xml:space="preserve">ois, J.-F. (2009). Le portfolio </w:t>
      </w:r>
      <w:r w:rsidR="00A629A0" w:rsidRPr="0025689A">
        <w:t xml:space="preserve">: définitions et perspectives pédagogiques à partir d’une analyse de textes canadiens et européens. </w:t>
      </w:r>
      <w:r w:rsidR="00A629A0" w:rsidRPr="0025689A">
        <w:rPr>
          <w:i/>
          <w:iCs/>
        </w:rPr>
        <w:t>Education du patient et enjeux de santé</w:t>
      </w:r>
      <w:r w:rsidR="00A629A0" w:rsidRPr="0025689A">
        <w:t xml:space="preserve">, </w:t>
      </w:r>
      <w:r w:rsidR="00A629A0" w:rsidRPr="0025689A">
        <w:rPr>
          <w:i/>
          <w:iCs/>
        </w:rPr>
        <w:t>27</w:t>
      </w:r>
      <w:r w:rsidR="00A629A0" w:rsidRPr="0025689A">
        <w:t>(1), 13-23.</w:t>
      </w:r>
    </w:p>
    <w:p w14:paraId="5D0E21CD" w14:textId="77777777" w:rsidR="00A629A0" w:rsidRPr="0025689A" w:rsidRDefault="00332FA9" w:rsidP="0025689A">
      <w:pPr>
        <w:pStyle w:val="Nrlal"/>
      </w:pPr>
      <w:r w:rsidRPr="0025689A">
        <w:t>Garnier, C. et</w:t>
      </w:r>
      <w:r w:rsidR="00A629A0" w:rsidRPr="0025689A">
        <w:t xml:space="preserve"> Marchand, C. (2012). Portfolio en Institut de formation en soins infirmiers</w:t>
      </w:r>
      <w:r w:rsidRPr="0025689A">
        <w:t xml:space="preserve"> </w:t>
      </w:r>
      <w:r w:rsidR="00A629A0" w:rsidRPr="0025689A">
        <w:t xml:space="preserve">: Mythe ou réalité. </w:t>
      </w:r>
      <w:r w:rsidR="00A629A0" w:rsidRPr="0025689A">
        <w:rPr>
          <w:i/>
          <w:iCs/>
        </w:rPr>
        <w:t>Recherche en soins infirmiers</w:t>
      </w:r>
      <w:r w:rsidRPr="0025689A">
        <w:t>, (110), 98-</w:t>
      </w:r>
      <w:r w:rsidR="00A629A0" w:rsidRPr="0025689A">
        <w:t>112.</w:t>
      </w:r>
    </w:p>
    <w:p w14:paraId="0233AD49" w14:textId="2CF8F6F6" w:rsidR="00A629A0" w:rsidRPr="0025689A" w:rsidRDefault="00A629A0" w:rsidP="0025689A">
      <w:pPr>
        <w:pStyle w:val="Nrlal"/>
      </w:pPr>
      <w:r w:rsidRPr="0025689A">
        <w:t xml:space="preserve">Gauthier, P. (2008). </w:t>
      </w:r>
      <w:r w:rsidRPr="0025689A">
        <w:rPr>
          <w:iCs/>
        </w:rPr>
        <w:t>Typologie, processus réflexifs et usages du portfolio numérique</w:t>
      </w:r>
      <w:r w:rsidRPr="0025689A">
        <w:t xml:space="preserve">. Présenté à </w:t>
      </w:r>
      <w:r w:rsidR="000D5DAD" w:rsidRPr="0025689A">
        <w:rPr>
          <w:i/>
        </w:rPr>
        <w:t>ePortfolio</w:t>
      </w:r>
      <w:r w:rsidR="0025689A" w:rsidRPr="0025689A">
        <w:rPr>
          <w:i/>
        </w:rPr>
        <w:t xml:space="preserve"> &amp; Digital Identity.</w:t>
      </w:r>
      <w:r w:rsidR="00D001D9">
        <w:t xml:space="preserve"> Montréal, </w:t>
      </w:r>
      <w:r w:rsidRPr="0025689A">
        <w:t>Concordia University</w:t>
      </w:r>
      <w:r w:rsidR="00D001D9">
        <w:t>, mai.</w:t>
      </w:r>
    </w:p>
    <w:p w14:paraId="138B8E02" w14:textId="77777777" w:rsidR="00A629A0" w:rsidRPr="00627C12" w:rsidRDefault="00A629A0" w:rsidP="00627C12">
      <w:pPr>
        <w:pStyle w:val="Nrlal"/>
      </w:pPr>
      <w:r w:rsidRPr="0025689A">
        <w:t xml:space="preserve">Glaser, B. G. et </w:t>
      </w:r>
      <w:r w:rsidRPr="00627C12">
        <w:t xml:space="preserve">Strauss, A. A. (2010). </w:t>
      </w:r>
      <w:r w:rsidRPr="00627C12">
        <w:rPr>
          <w:i/>
        </w:rPr>
        <w:t xml:space="preserve">La découverte de la théorie ancrée. </w:t>
      </w:r>
      <w:r w:rsidRPr="00627C12">
        <w:t>Paris : Armand Colin.</w:t>
      </w:r>
    </w:p>
    <w:p w14:paraId="55CCC835" w14:textId="4BEC6001" w:rsidR="00627C12" w:rsidRPr="00627C12" w:rsidRDefault="00627C12" w:rsidP="00627C12">
      <w:pPr>
        <w:pStyle w:val="Bibliographie"/>
        <w:spacing w:line="264" w:lineRule="auto"/>
        <w:jc w:val="both"/>
        <w:rPr>
          <w:rFonts w:ascii="Garamond" w:hAnsi="Garamond"/>
        </w:rPr>
      </w:pPr>
      <w:r w:rsidRPr="00627C12">
        <w:rPr>
          <w:rFonts w:ascii="Garamond" w:hAnsi="Garamond"/>
        </w:rPr>
        <w:t xml:space="preserve">Guillemette, F. (2006). L’approche de la </w:t>
      </w:r>
      <w:proofErr w:type="spellStart"/>
      <w:r w:rsidRPr="00627C12">
        <w:rPr>
          <w:rFonts w:ascii="Garamond" w:hAnsi="Garamond"/>
        </w:rPr>
        <w:t>Grounded</w:t>
      </w:r>
      <w:proofErr w:type="spellEnd"/>
      <w:r w:rsidRPr="00627C12">
        <w:rPr>
          <w:rFonts w:ascii="Garamond" w:hAnsi="Garamond"/>
        </w:rPr>
        <w:t xml:space="preserve"> Theory pour innover ? </w:t>
      </w:r>
      <w:r w:rsidRPr="00627C12">
        <w:rPr>
          <w:rFonts w:ascii="Garamond" w:hAnsi="Garamond"/>
          <w:i/>
          <w:iCs/>
        </w:rPr>
        <w:t>Recherches qualitatives</w:t>
      </w:r>
      <w:r w:rsidRPr="00627C12">
        <w:rPr>
          <w:rFonts w:ascii="Garamond" w:hAnsi="Garamond"/>
        </w:rPr>
        <w:t xml:space="preserve">, </w:t>
      </w:r>
      <w:r w:rsidRPr="00627C12">
        <w:rPr>
          <w:rFonts w:ascii="Garamond" w:hAnsi="Garamond"/>
          <w:i/>
        </w:rPr>
        <w:t>26</w:t>
      </w:r>
      <w:r w:rsidRPr="00627C12">
        <w:rPr>
          <w:rFonts w:ascii="Garamond" w:hAnsi="Garamond"/>
        </w:rPr>
        <w:t>(1), 32</w:t>
      </w:r>
      <w:r w:rsidRPr="00627C12">
        <w:rPr>
          <w:rFonts w:ascii="Garamond" w:eastAsia="MS Mincho" w:hAnsi="Garamond" w:cs="MS Mincho"/>
        </w:rPr>
        <w:noBreakHyphen/>
      </w:r>
      <w:r w:rsidRPr="00627C12">
        <w:rPr>
          <w:rFonts w:ascii="Garamond" w:hAnsi="Garamond"/>
        </w:rPr>
        <w:t>50. Consulté à l’adresse : http://www.recherche-qualitative.qc.ca/documents /files/revue /</w:t>
      </w:r>
      <w:proofErr w:type="spellStart"/>
      <w:r w:rsidRPr="00627C12">
        <w:rPr>
          <w:rFonts w:ascii="Garamond" w:hAnsi="Garamond"/>
        </w:rPr>
        <w:t>edition_reguliere</w:t>
      </w:r>
      <w:proofErr w:type="spellEnd"/>
      <w:r w:rsidRPr="00627C12">
        <w:rPr>
          <w:rFonts w:ascii="Garamond" w:hAnsi="Garamond"/>
        </w:rPr>
        <w:t>/numero26%281%29/fguillemette_ch.pdf.</w:t>
      </w:r>
    </w:p>
    <w:p w14:paraId="6BD396F4" w14:textId="77777777" w:rsidR="00A629A0" w:rsidRPr="0025689A" w:rsidRDefault="00DE2C02" w:rsidP="0025689A">
      <w:pPr>
        <w:pStyle w:val="TableauGrille24"/>
      </w:pPr>
      <w:r w:rsidRPr="0025689A">
        <w:t xml:space="preserve">Guillemette, F. et </w:t>
      </w:r>
      <w:r w:rsidR="00A629A0" w:rsidRPr="0025689A">
        <w:t xml:space="preserve">Luckerhoff, J. (2012). </w:t>
      </w:r>
      <w:r w:rsidR="00A629A0" w:rsidRPr="0025689A">
        <w:rPr>
          <w:i/>
          <w:iCs/>
        </w:rPr>
        <w:t xml:space="preserve">Méthodologie de la théorisation enracinée. Fondements, </w:t>
      </w:r>
      <w:r w:rsidR="00A629A0" w:rsidRPr="0025689A">
        <w:rPr>
          <w:i/>
          <w:iCs/>
        </w:rPr>
        <w:lastRenderedPageBreak/>
        <w:t>procédures et usages</w:t>
      </w:r>
      <w:r w:rsidR="00A629A0" w:rsidRPr="0025689A">
        <w:t>. Québec : Presses de l’université du Québec.</w:t>
      </w:r>
    </w:p>
    <w:p w14:paraId="2F52F046" w14:textId="20439D59" w:rsidR="00A629A0" w:rsidRPr="0025689A" w:rsidRDefault="00A629A0" w:rsidP="0025689A">
      <w:pPr>
        <w:pStyle w:val="Nrlal"/>
      </w:pPr>
      <w:r w:rsidRPr="0025689A">
        <w:t xml:space="preserve">Heutte, J. (2012). Démarches </w:t>
      </w:r>
      <w:r w:rsidR="000D5DAD" w:rsidRPr="0025689A">
        <w:t>ePortfolio</w:t>
      </w:r>
      <w:r w:rsidRPr="0025689A">
        <w:t xml:space="preserve"> dans l'enseignement supérieur français : outiller la mobilité des étudiants. </w:t>
      </w:r>
      <w:r w:rsidRPr="0025689A">
        <w:rPr>
          <w:i/>
        </w:rPr>
        <w:t>Colloque international "Journées du eLearning"</w:t>
      </w:r>
      <w:r w:rsidR="00553454" w:rsidRPr="0025689A">
        <w:t>, Lyon</w:t>
      </w:r>
      <w:r w:rsidR="00D001D9">
        <w:t>, juin</w:t>
      </w:r>
      <w:r w:rsidRPr="0025689A">
        <w:t xml:space="preserve">. </w:t>
      </w:r>
    </w:p>
    <w:p w14:paraId="1BD87AFC" w14:textId="77777777" w:rsidR="00A629A0" w:rsidRPr="0025689A" w:rsidRDefault="00A629A0" w:rsidP="0025689A">
      <w:pPr>
        <w:pStyle w:val="Nrlal"/>
        <w:rPr>
          <w:rStyle w:val="bluemilk"/>
        </w:rPr>
      </w:pPr>
      <w:r w:rsidRPr="0025689A">
        <w:rPr>
          <w:rStyle w:val="uppercase"/>
        </w:rPr>
        <w:t>Imbert</w:t>
      </w:r>
      <w:r w:rsidRPr="0025689A">
        <w:rPr>
          <w:rStyle w:val="bluemilk"/>
        </w:rPr>
        <w:t xml:space="preserve">, G. (2010). L'entretien semi-directif : à la frontière de la santé publique et de l'anthropologie. </w:t>
      </w:r>
      <w:r w:rsidRPr="0025689A">
        <w:rPr>
          <w:rStyle w:val="bluemilk"/>
          <w:i/>
          <w:iCs/>
        </w:rPr>
        <w:t>Recherche en soins infirmiers</w:t>
      </w:r>
      <w:r w:rsidRPr="0025689A">
        <w:rPr>
          <w:rStyle w:val="bluemilk"/>
        </w:rPr>
        <w:t>,</w:t>
      </w:r>
      <w:r w:rsidRPr="0025689A">
        <w:rPr>
          <w:rStyle w:val="bluemilk"/>
          <w:i/>
        </w:rPr>
        <w:t xml:space="preserve"> 102,</w:t>
      </w:r>
      <w:r w:rsidRPr="0025689A">
        <w:rPr>
          <w:rStyle w:val="bluemilk"/>
        </w:rPr>
        <w:t>(3), 23-34.</w:t>
      </w:r>
    </w:p>
    <w:p w14:paraId="7820EEED" w14:textId="0B178394" w:rsidR="001D163A" w:rsidRDefault="001D163A" w:rsidP="0025689A">
      <w:pPr>
        <w:pStyle w:val="Nrlal"/>
      </w:pPr>
      <w:r>
        <w:rPr>
          <w:rStyle w:val="uppercase"/>
        </w:rPr>
        <w:t>Jauréguiberry</w:t>
      </w:r>
      <w:r>
        <w:t xml:space="preserve">, F., </w:t>
      </w:r>
      <w:r>
        <w:rPr>
          <w:rStyle w:val="uppercase"/>
        </w:rPr>
        <w:t>Proulx</w:t>
      </w:r>
      <w:r>
        <w:t xml:space="preserve">, S. (2011). </w:t>
      </w:r>
      <w:r>
        <w:rPr>
          <w:i/>
          <w:iCs/>
        </w:rPr>
        <w:t>Usages et enjeux des technologies de communication</w:t>
      </w:r>
      <w:r>
        <w:t xml:space="preserve">. Toulouse, France : ERES. </w:t>
      </w:r>
    </w:p>
    <w:p w14:paraId="5AF2C8F2" w14:textId="227AE985" w:rsidR="00205A83" w:rsidRPr="0025689A" w:rsidRDefault="00205A83" w:rsidP="0025689A">
      <w:pPr>
        <w:pStyle w:val="Nrlal"/>
      </w:pPr>
      <w:r w:rsidRPr="0025689A">
        <w:rPr>
          <w:rStyle w:val="bluemilk"/>
        </w:rPr>
        <w:t xml:space="preserve">Jorro, A. (2006). Devenir ami critique. Avec quelles compétences et quels gestes professionnels. </w:t>
      </w:r>
      <w:r w:rsidRPr="0025689A">
        <w:rPr>
          <w:rStyle w:val="bluemilk"/>
          <w:i/>
        </w:rPr>
        <w:t>Mesure et évaluation en éducation, 29</w:t>
      </w:r>
      <w:r w:rsidRPr="0025689A">
        <w:rPr>
          <w:rStyle w:val="bluemilk"/>
        </w:rPr>
        <w:t>(1), 31-44.</w:t>
      </w:r>
    </w:p>
    <w:p w14:paraId="2F13DCFB" w14:textId="77777777" w:rsidR="00A629A0" w:rsidRPr="0025689A" w:rsidRDefault="00A629A0" w:rsidP="0025689A">
      <w:pPr>
        <w:pStyle w:val="Nrlal"/>
      </w:pPr>
      <w:r w:rsidRPr="0025689A">
        <w:t xml:space="preserve">Jones, R. A. (2000). </w:t>
      </w:r>
      <w:r w:rsidRPr="0025689A">
        <w:rPr>
          <w:i/>
        </w:rPr>
        <w:t xml:space="preserve">Méthodes en sciences humaines. </w:t>
      </w:r>
      <w:r w:rsidRPr="0025689A">
        <w:t>Louvain-La-Neuve : De Boeck Supérieur.</w:t>
      </w:r>
    </w:p>
    <w:p w14:paraId="281166B2" w14:textId="77777777" w:rsidR="00A629A0" w:rsidRPr="008F3E15" w:rsidRDefault="00332FA9" w:rsidP="008F3E15">
      <w:pPr>
        <w:pStyle w:val="Nrlal"/>
      </w:pPr>
      <w:r w:rsidRPr="0025689A">
        <w:t>Karsenti, T. et</w:t>
      </w:r>
      <w:r w:rsidR="00A629A0" w:rsidRPr="0025689A">
        <w:t xml:space="preserve"> Collin, S. (2012). Le portfolio électronique en format</w:t>
      </w:r>
      <w:r w:rsidRPr="0025689A">
        <w:t xml:space="preserve">ion initiale des </w:t>
      </w:r>
      <w:r w:rsidRPr="008F3E15">
        <w:t>enseignants. Da</w:t>
      </w:r>
      <w:r w:rsidR="00A629A0" w:rsidRPr="008F3E15">
        <w:t xml:space="preserve">ns M. Giglio et S. Boechat Herr (dir.) </w:t>
      </w:r>
      <w:r w:rsidR="00A629A0" w:rsidRPr="008F3E15">
        <w:rPr>
          <w:i/>
          <w:iCs/>
        </w:rPr>
        <w:t>Actes de la recherche de la recherche HEP-BEJUNE</w:t>
      </w:r>
      <w:r w:rsidRPr="008F3E15">
        <w:t xml:space="preserve"> (p.</w:t>
      </w:r>
      <w:r w:rsidR="00A629A0" w:rsidRPr="008F3E15">
        <w:t xml:space="preserve"> 81-94). Neuchâtel : HEP-BEJUNE. </w:t>
      </w:r>
    </w:p>
    <w:p w14:paraId="5B543925" w14:textId="77777777" w:rsidR="00906AB9" w:rsidRPr="00906AB9" w:rsidRDefault="00906AB9" w:rsidP="00906AB9">
      <w:pPr>
        <w:spacing w:line="264" w:lineRule="auto"/>
        <w:jc w:val="both"/>
        <w:rPr>
          <w:rFonts w:ascii="Garamond" w:hAnsi="Garamond"/>
        </w:rPr>
      </w:pPr>
      <w:proofErr w:type="spellStart"/>
      <w:r w:rsidRPr="00906AB9">
        <w:rPr>
          <w:rFonts w:ascii="Garamond" w:hAnsi="Garamond"/>
          <w:lang w:val="en-US"/>
        </w:rPr>
        <w:t>Kelle</w:t>
      </w:r>
      <w:proofErr w:type="spellEnd"/>
      <w:r w:rsidRPr="00906AB9">
        <w:rPr>
          <w:rFonts w:ascii="Garamond" w:hAnsi="Garamond"/>
          <w:lang w:val="en-US"/>
        </w:rPr>
        <w:t xml:space="preserve">, U. (2005). « Emergence » vs. « Forcing » of Empirical </w:t>
      </w:r>
      <w:proofErr w:type="gramStart"/>
      <w:r w:rsidRPr="00906AB9">
        <w:rPr>
          <w:rFonts w:ascii="Garamond" w:hAnsi="Garamond"/>
          <w:lang w:val="en-US"/>
        </w:rPr>
        <w:t>Data ?</w:t>
      </w:r>
      <w:proofErr w:type="gramEnd"/>
      <w:r w:rsidRPr="00906AB9">
        <w:rPr>
          <w:rFonts w:ascii="Garamond" w:hAnsi="Garamond"/>
          <w:lang w:val="en-US"/>
        </w:rPr>
        <w:t xml:space="preserve"> A Crucial Problem of « Grounded Theory » Reconsidered. </w:t>
      </w:r>
      <w:r w:rsidRPr="00906AB9">
        <w:rPr>
          <w:rFonts w:ascii="Garamond" w:hAnsi="Garamond"/>
          <w:i/>
          <w:iCs/>
          <w:lang w:val="en-US"/>
        </w:rPr>
        <w:t>Forum Qualitative Research</w:t>
      </w:r>
      <w:r w:rsidRPr="00906AB9">
        <w:rPr>
          <w:rFonts w:ascii="Garamond" w:hAnsi="Garamond"/>
          <w:lang w:val="en-US"/>
        </w:rPr>
        <w:t xml:space="preserve">, </w:t>
      </w:r>
      <w:r w:rsidRPr="00906AB9">
        <w:rPr>
          <w:rFonts w:ascii="Garamond" w:hAnsi="Garamond"/>
          <w:i/>
          <w:lang w:val="en-US"/>
        </w:rPr>
        <w:t>6</w:t>
      </w:r>
      <w:r w:rsidRPr="00906AB9">
        <w:rPr>
          <w:rFonts w:ascii="Garamond" w:hAnsi="Garamond"/>
          <w:lang w:val="en-US"/>
        </w:rPr>
        <w:t xml:space="preserve">(2). </w:t>
      </w:r>
      <w:r w:rsidRPr="00906AB9">
        <w:rPr>
          <w:rFonts w:ascii="Garamond" w:hAnsi="Garamond"/>
        </w:rPr>
        <w:t>Consulté à l’adresse http://www.qualitative-research.net/index.php/fqs/article/view/467/1000.</w:t>
      </w:r>
    </w:p>
    <w:p w14:paraId="0D49CE7D" w14:textId="492134F4" w:rsidR="008F3E15" w:rsidRPr="008F3E15" w:rsidRDefault="008F3E15" w:rsidP="008F3E15">
      <w:pPr>
        <w:jc w:val="both"/>
        <w:rPr>
          <w:rFonts w:ascii="Garamond" w:hAnsi="Garamond"/>
        </w:rPr>
      </w:pPr>
      <w:r w:rsidRPr="008F3E15">
        <w:rPr>
          <w:rFonts w:ascii="Garamond" w:hAnsi="Garamond"/>
        </w:rPr>
        <w:t xml:space="preserve">Lameul, G. (2016). Vers l'opérationnalisation de la notion de posture professionnelle en pédagogie universitaire. </w:t>
      </w:r>
      <w:r w:rsidRPr="008F3E15">
        <w:rPr>
          <w:rFonts w:ascii="Garamond" w:hAnsi="Garamond"/>
          <w:i/>
        </w:rPr>
        <w:t>RIPES, 3</w:t>
      </w:r>
      <w:r w:rsidRPr="008F3E15">
        <w:rPr>
          <w:rFonts w:ascii="Garamond" w:hAnsi="Garamond"/>
        </w:rPr>
        <w:t xml:space="preserve"> (32), disponible en ligne à l'adresse : http://journals.openedition.org/ripes/1151.</w:t>
      </w:r>
    </w:p>
    <w:p w14:paraId="404F4F1C" w14:textId="77777777" w:rsidR="008F3E15" w:rsidRPr="008F3E15" w:rsidRDefault="008F3E15" w:rsidP="008F3E15">
      <w:pPr>
        <w:jc w:val="both"/>
        <w:rPr>
          <w:rFonts w:ascii="Garamond" w:hAnsi="Garamond"/>
        </w:rPr>
      </w:pPr>
      <w:r w:rsidRPr="008F3E15">
        <w:rPr>
          <w:rFonts w:ascii="Garamond" w:hAnsi="Garamond"/>
        </w:rPr>
        <w:t xml:space="preserve">Lameul, G., Eneau, J., et Dorval, A.-G. (2015). </w:t>
      </w:r>
      <w:r w:rsidRPr="008F3E15">
        <w:rPr>
          <w:rFonts w:ascii="Garamond" w:hAnsi="Garamond"/>
          <w:iCs/>
        </w:rPr>
        <w:t>Une démarche e-portfolio au service de la construction identitaire en formation d’adultes</w:t>
      </w:r>
      <w:r w:rsidRPr="008F3E15">
        <w:rPr>
          <w:rFonts w:ascii="Garamond" w:hAnsi="Garamond"/>
        </w:rPr>
        <w:t xml:space="preserve">. Présenté au </w:t>
      </w:r>
      <w:r w:rsidRPr="008F3E15">
        <w:rPr>
          <w:rFonts w:ascii="Garamond" w:hAnsi="Garamond"/>
          <w:i/>
        </w:rPr>
        <w:t>Colloque international e-Formation des adultes et des jeunes adultes</w:t>
      </w:r>
      <w:r w:rsidRPr="008F3E15">
        <w:rPr>
          <w:rFonts w:ascii="Garamond" w:hAnsi="Garamond"/>
        </w:rPr>
        <w:t xml:space="preserve">, Brest, 3-5 juin. </w:t>
      </w:r>
    </w:p>
    <w:p w14:paraId="3B6E34A7" w14:textId="4E13D628" w:rsidR="00A629A0" w:rsidRPr="00E16FEF" w:rsidRDefault="00E16FEF" w:rsidP="0025689A">
      <w:pPr>
        <w:pStyle w:val="Nrlal"/>
        <w:rPr>
          <w:lang w:val="en-US"/>
        </w:rPr>
      </w:pPr>
      <w:r w:rsidRPr="00E16FEF">
        <w:t xml:space="preserve">Le Boucher, C., Lameul, G. et Pentecouteau, H. (2018). L'expérimentation du ePortfolio à l'université : questionnements autour de la réflexivité. </w:t>
      </w:r>
      <w:r w:rsidRPr="00E16FEF">
        <w:rPr>
          <w:lang w:val="en-US"/>
        </w:rPr>
        <w:t>Canadian Journal for the Scholarship of Teaching an Learning (CJSOTL), 9 (3), en ligne à l'adresse https://ir.lib.uwo.ca/cjsotl_rcacea/vol9/iss3/7/</w:t>
      </w:r>
    </w:p>
    <w:p w14:paraId="34FE0F8E" w14:textId="4A723005" w:rsidR="00E16FEF" w:rsidRPr="009C3A9E" w:rsidRDefault="00E16FEF" w:rsidP="0025689A">
      <w:pPr>
        <w:pStyle w:val="Nrlal"/>
        <w:rPr>
          <w:lang w:val="en-US"/>
        </w:rPr>
      </w:pPr>
      <w:r w:rsidRPr="009C3A9E">
        <w:rPr>
          <w:lang w:val="en-US"/>
        </w:rPr>
        <w:t>"L’expérimentation du eportfolio à l’université : questionnements autour de la réflexivité ", The Canadian Journal for the Scholarship of Teaching and Learning (CJSoTL), Vol 9.</w:t>
      </w:r>
    </w:p>
    <w:p w14:paraId="627355CE" w14:textId="43C64541" w:rsidR="003B158C" w:rsidRPr="003B158C" w:rsidRDefault="003B158C" w:rsidP="003B158C">
      <w:pPr>
        <w:pStyle w:val="Nrlal"/>
      </w:pPr>
      <w:r w:rsidRPr="00D027BC">
        <w:t>Lassale</w:t>
      </w:r>
      <w:r>
        <w:t>, J., Amelot, A., Chauvin, C. et Boutet-Diéye, A. (2016).</w:t>
      </w:r>
      <w:r w:rsidRPr="003B158C">
        <w:t xml:space="preserve"> De l’artefact à la naissance de l’instrument pour la maîtrise de la consommation d’électricité : approche ergo-sociologique de la genèse instrumentale des </w:t>
      </w:r>
      <w:r w:rsidRPr="003B158C">
        <w:rPr>
          <w:rStyle w:val="Accentuation"/>
        </w:rPr>
        <w:t>smart</w:t>
      </w:r>
      <w:r w:rsidRPr="003B158C">
        <w:rPr>
          <w:rStyle w:val="Accentuation"/>
        </w:rPr>
        <w:noBreakHyphen/>
        <w:t>grids</w:t>
      </w:r>
      <w:r w:rsidRPr="003B158C">
        <w:t> », </w:t>
      </w:r>
      <w:r w:rsidRPr="003B158C">
        <w:rPr>
          <w:rStyle w:val="Accentuation"/>
        </w:rPr>
        <w:t>Activités</w:t>
      </w:r>
      <w:r w:rsidRPr="003B158C">
        <w:t xml:space="preserve">, </w:t>
      </w:r>
      <w:r w:rsidRPr="003B158C">
        <w:rPr>
          <w:i/>
        </w:rPr>
        <w:t xml:space="preserve">13 </w:t>
      </w:r>
      <w:r w:rsidR="00E16FEF">
        <w:t>(2), e</w:t>
      </w:r>
      <w:r w:rsidRPr="003B158C">
        <w:t>n ligne à l'adresse : http://journals.openedition.org/activites/2875.</w:t>
      </w:r>
    </w:p>
    <w:p w14:paraId="0DE6C9AE" w14:textId="77777777" w:rsidR="00A629A0" w:rsidRPr="008D7102" w:rsidRDefault="00A629A0" w:rsidP="0025689A">
      <w:pPr>
        <w:pStyle w:val="Nrlal"/>
        <w:rPr>
          <w:lang w:val="en-US"/>
        </w:rPr>
      </w:pPr>
      <w:r w:rsidRPr="00E12ED2">
        <w:rPr>
          <w:lang w:val="en-US"/>
        </w:rPr>
        <w:t xml:space="preserve">Linnakylä, P. (2001). </w:t>
      </w:r>
      <w:r w:rsidRPr="003B158C">
        <w:rPr>
          <w:lang w:val="en-US"/>
        </w:rPr>
        <w:t>Portfolio : Integrating Writing, Learn</w:t>
      </w:r>
      <w:r w:rsidRPr="0025689A">
        <w:rPr>
          <w:lang w:val="en-US"/>
        </w:rPr>
        <w:t>ing and Assessment.</w:t>
      </w:r>
      <w:r w:rsidR="00553454" w:rsidRPr="0025689A">
        <w:rPr>
          <w:lang w:val="en-US"/>
        </w:rPr>
        <w:t xml:space="preserve"> Dans</w:t>
      </w:r>
      <w:r w:rsidRPr="0025689A">
        <w:rPr>
          <w:lang w:val="en-US"/>
        </w:rPr>
        <w:t xml:space="preserve"> G. Rijlaarsdam, P. Tynjäla, L. Mason et K. Lonka (dir.), </w:t>
      </w:r>
      <w:r w:rsidRPr="0025689A">
        <w:rPr>
          <w:i/>
          <w:lang w:val="en-US"/>
        </w:rPr>
        <w:t>Studies in Wrinting, volume 7, Writing as e Larning tool</w:t>
      </w:r>
      <w:r w:rsidR="00553454" w:rsidRPr="0025689A">
        <w:rPr>
          <w:i/>
          <w:lang w:val="en-US"/>
        </w:rPr>
        <w:t xml:space="preserve"> </w:t>
      </w:r>
      <w:r w:rsidRPr="0025689A">
        <w:rPr>
          <w:i/>
          <w:lang w:val="en-US"/>
        </w:rPr>
        <w:t>: Integrating Theory and Practice (p. 145-160)</w:t>
      </w:r>
      <w:r w:rsidRPr="0025689A">
        <w:rPr>
          <w:lang w:val="en-US"/>
        </w:rPr>
        <w:t xml:space="preserve">. </w:t>
      </w:r>
      <w:r w:rsidRPr="008D7102">
        <w:rPr>
          <w:lang w:val="en-US"/>
        </w:rPr>
        <w:t>Dordrecht : Kluwer Academic Publishers</w:t>
      </w:r>
      <w:r w:rsidR="00553454" w:rsidRPr="008D7102">
        <w:rPr>
          <w:lang w:val="en-US"/>
        </w:rPr>
        <w:t>.</w:t>
      </w:r>
    </w:p>
    <w:p w14:paraId="69D3D7F9" w14:textId="77777777" w:rsidR="00A629A0" w:rsidRPr="008D7102" w:rsidRDefault="00A629A0" w:rsidP="0025689A">
      <w:pPr>
        <w:pStyle w:val="Nrlal"/>
      </w:pPr>
      <w:r w:rsidRPr="008D7102">
        <w:rPr>
          <w:lang w:val="en-US"/>
        </w:rPr>
        <w:t xml:space="preserve">Meeus, W., Van Looy, L. et Van Petegem, P. (2006). </w:t>
      </w:r>
      <w:r w:rsidRPr="0025689A">
        <w:rPr>
          <w:lang w:val="en-US"/>
        </w:rPr>
        <w:t xml:space="preserve">Portfolio in Higher Education  : Time for a Clarificatoy Framework. </w:t>
      </w:r>
      <w:r w:rsidRPr="008D7102">
        <w:rPr>
          <w:i/>
        </w:rPr>
        <w:t>International Journal of Teaching and Learning in Highter Education, 17</w:t>
      </w:r>
      <w:r w:rsidRPr="008D7102">
        <w:t xml:space="preserve"> (2), 127-13</w:t>
      </w:r>
      <w:r w:rsidR="00DE2C02" w:rsidRPr="008D7102">
        <w:t>5.</w:t>
      </w:r>
      <w:r w:rsidRPr="008D7102">
        <w:t xml:space="preserve"> </w:t>
      </w:r>
    </w:p>
    <w:p w14:paraId="7F115B65" w14:textId="77777777" w:rsidR="00A629A0" w:rsidRPr="0025689A" w:rsidRDefault="00A629A0" w:rsidP="0025689A">
      <w:pPr>
        <w:pStyle w:val="Nrlal"/>
      </w:pPr>
      <w:r w:rsidRPr="0025689A">
        <w:t xml:space="preserve">Mission Numérique pour l’Enseignement Supérieur (MINES) – Département de la Stratégie de la Formation et de l’Emploi (DGESIP) (2013a). </w:t>
      </w:r>
      <w:r w:rsidRPr="0025689A">
        <w:rPr>
          <w:i/>
        </w:rPr>
        <w:t xml:space="preserve">E-portfolio : enjeux et recommandations. Livre blanc « la démarche e-portfolio dans l’enseignement supérieur français, cahier n°1. </w:t>
      </w:r>
      <w:r w:rsidRPr="0025689A">
        <w:t>Paris :</w:t>
      </w:r>
      <w:r w:rsidRPr="0025689A">
        <w:rPr>
          <w:i/>
        </w:rPr>
        <w:t xml:space="preserve"> </w:t>
      </w:r>
      <w:r w:rsidRPr="0025689A">
        <w:t xml:space="preserve">Ministère de l’Enseignement Supérieur et de la Recherche. </w:t>
      </w:r>
    </w:p>
    <w:p w14:paraId="57EC4021" w14:textId="77777777" w:rsidR="00A629A0" w:rsidRPr="0025689A" w:rsidRDefault="00A629A0" w:rsidP="0025689A">
      <w:pPr>
        <w:pStyle w:val="Nrlal"/>
      </w:pPr>
      <w:r w:rsidRPr="0025689A">
        <w:t xml:space="preserve">Mission Numérique pour l’Enseignement Supérieur (MINES) – Département de la Stratégie </w:t>
      </w:r>
      <w:r w:rsidRPr="0025689A">
        <w:lastRenderedPageBreak/>
        <w:t xml:space="preserve">de la Formation et de l’Emploi (DGESIP) (2013b). </w:t>
      </w:r>
      <w:r w:rsidRPr="0025689A">
        <w:rPr>
          <w:i/>
        </w:rPr>
        <w:t xml:space="preserve">E-portfolio : cahier des charges fonctionnel d’un dispositif technique support à la mise en œuvre d’une démarche e-portfolio. Livre blanc « la démarche e-portfolio dans l’enseignement supérieur français, cahier n°2. </w:t>
      </w:r>
      <w:r w:rsidRPr="0025689A">
        <w:t>Paris :</w:t>
      </w:r>
      <w:r w:rsidRPr="0025689A">
        <w:rPr>
          <w:i/>
        </w:rPr>
        <w:t xml:space="preserve"> </w:t>
      </w:r>
      <w:r w:rsidRPr="0025689A">
        <w:t xml:space="preserve">Ministère de l’Enseignement Supérieur et de la Recherche. </w:t>
      </w:r>
    </w:p>
    <w:p w14:paraId="1D65175E" w14:textId="77777777" w:rsidR="00A629A0" w:rsidRPr="0025689A" w:rsidRDefault="00A629A0" w:rsidP="0025689A">
      <w:pPr>
        <w:pStyle w:val="Nrlal"/>
      </w:pPr>
      <w:r w:rsidRPr="0025689A">
        <w:t xml:space="preserve">Mission Numérique pour l’Enseignement Supérieur (MINES) – Département de la Stratégie de la Formation et de l’Emploi (DGESIP) (2013c). </w:t>
      </w:r>
      <w:r w:rsidRPr="0025689A">
        <w:rPr>
          <w:i/>
        </w:rPr>
        <w:t xml:space="preserve">E-portfolio : état des lieux. Livre blanc « la démarche e-portfolio dans l’enseignement supérieur français, cahier n°3. </w:t>
      </w:r>
      <w:r w:rsidRPr="0025689A">
        <w:t>Paris :</w:t>
      </w:r>
      <w:r w:rsidRPr="0025689A">
        <w:rPr>
          <w:i/>
        </w:rPr>
        <w:t xml:space="preserve"> </w:t>
      </w:r>
      <w:r w:rsidRPr="0025689A">
        <w:t xml:space="preserve">Ministère de l’Enseignement Supérieur et de la Recherche. </w:t>
      </w:r>
    </w:p>
    <w:p w14:paraId="4A3E41C5" w14:textId="7CA9D7A6" w:rsidR="00A629A0" w:rsidRPr="0025689A" w:rsidRDefault="00553454" w:rsidP="0025689A">
      <w:pPr>
        <w:pStyle w:val="Nrlal"/>
      </w:pPr>
      <w:r w:rsidRPr="0025689A">
        <w:t>Mottier Lopez, L.</w:t>
      </w:r>
      <w:r w:rsidR="00A629A0" w:rsidRPr="0025689A">
        <w:t xml:space="preserve"> </w:t>
      </w:r>
      <w:r w:rsidRPr="0025689A">
        <w:t>et</w:t>
      </w:r>
      <w:r w:rsidR="00A629A0" w:rsidRPr="0025689A">
        <w:t xml:space="preserve"> Vanhulle, S. (2008). Portfolios et entretiens de co-évaluation : des leviers pour la professionnalisation des jeunes ensei</w:t>
      </w:r>
      <w:r w:rsidRPr="0025689A">
        <w:t xml:space="preserve">gnants. Dans G. Baillat,  J.-M., </w:t>
      </w:r>
      <w:r w:rsidR="00A629A0" w:rsidRPr="0025689A">
        <w:t xml:space="preserve">De Ketele, L. Paquay et C. Thélot (dir.). </w:t>
      </w:r>
      <w:r w:rsidR="00A629A0" w:rsidRPr="0025689A">
        <w:rPr>
          <w:i/>
          <w:iCs/>
        </w:rPr>
        <w:t>Evaluer pour former.</w:t>
      </w:r>
      <w:r w:rsidRPr="0025689A">
        <w:rPr>
          <w:i/>
          <w:iCs/>
        </w:rPr>
        <w:t xml:space="preserve"> Outils, dispositifs et acteurs</w:t>
      </w:r>
      <w:r w:rsidR="00A629A0" w:rsidRPr="0025689A">
        <w:rPr>
          <w:i/>
        </w:rPr>
        <w:t xml:space="preserve"> (p. 144-158)</w:t>
      </w:r>
      <w:r w:rsidR="00D001D9">
        <w:t>. Bruxelles </w:t>
      </w:r>
      <w:r w:rsidR="00A629A0" w:rsidRPr="0025689A">
        <w:t>: De Boeck.</w:t>
      </w:r>
    </w:p>
    <w:p w14:paraId="516E0D7D" w14:textId="77777777" w:rsidR="00A629A0" w:rsidRPr="0025689A" w:rsidRDefault="00A629A0" w:rsidP="0025689A">
      <w:pPr>
        <w:pStyle w:val="Nrlal"/>
      </w:pPr>
      <w:r w:rsidRPr="0025689A">
        <w:t>Naccache,</w:t>
      </w:r>
      <w:r w:rsidR="00553454" w:rsidRPr="0025689A">
        <w:t xml:space="preserve"> N., Samson, L. et</w:t>
      </w:r>
      <w:r w:rsidRPr="0025689A">
        <w:t xml:space="preserve"> Jouquan, J. (2006). Le portfolio en éducation des sciences de la santé : un outil d’apprentissage, de développement professionnel et d’évaluation. </w:t>
      </w:r>
      <w:r w:rsidRPr="0025689A">
        <w:rPr>
          <w:i/>
          <w:iCs/>
        </w:rPr>
        <w:t>Pédagogie Médicale</w:t>
      </w:r>
      <w:r w:rsidRPr="0025689A">
        <w:t xml:space="preserve">, </w:t>
      </w:r>
      <w:r w:rsidRPr="0025689A">
        <w:rPr>
          <w:i/>
          <w:iCs/>
        </w:rPr>
        <w:t>7</w:t>
      </w:r>
      <w:r w:rsidRPr="0025689A">
        <w:t>(2), 110-127.</w:t>
      </w:r>
    </w:p>
    <w:p w14:paraId="060855F8" w14:textId="77777777" w:rsidR="00A629A0" w:rsidRPr="0025689A" w:rsidRDefault="00A629A0" w:rsidP="0025689A">
      <w:pPr>
        <w:pStyle w:val="Nrlal"/>
      </w:pPr>
      <w:r w:rsidRPr="0025689A">
        <w:t>P</w:t>
      </w:r>
      <w:r w:rsidR="00332FA9" w:rsidRPr="0025689A">
        <w:t>aulson, F. L., Paulson, P. R. et</w:t>
      </w:r>
      <w:r w:rsidRPr="0025689A">
        <w:t xml:space="preserve"> Meyer, C. A. (1991). </w:t>
      </w:r>
      <w:r w:rsidRPr="0025689A">
        <w:rPr>
          <w:lang w:val="en-US"/>
        </w:rPr>
        <w:t xml:space="preserve">What makes a portfolio a portfolio? </w:t>
      </w:r>
      <w:r w:rsidRPr="0025689A">
        <w:rPr>
          <w:i/>
          <w:iCs/>
        </w:rPr>
        <w:t>Educational Leadership</w:t>
      </w:r>
      <w:r w:rsidRPr="0025689A">
        <w:t xml:space="preserve">, </w:t>
      </w:r>
      <w:r w:rsidRPr="0025689A">
        <w:rPr>
          <w:i/>
          <w:iCs/>
        </w:rPr>
        <w:t>48</w:t>
      </w:r>
      <w:r w:rsidRPr="0025689A">
        <w:t>(5), 60-63.</w:t>
      </w:r>
    </w:p>
    <w:p w14:paraId="08D6D19B" w14:textId="77777777" w:rsidR="00A629A0" w:rsidRPr="0025689A" w:rsidRDefault="00A629A0" w:rsidP="0025689A">
      <w:pPr>
        <w:pStyle w:val="Nrlal"/>
      </w:pPr>
      <w:r w:rsidRPr="0025689A">
        <w:t>Petit, M. et Gremion, C. (2016, juin). L'</w:t>
      </w:r>
      <w:r w:rsidR="000D5DAD" w:rsidRPr="0025689A">
        <w:t>ePortfolio</w:t>
      </w:r>
      <w:r w:rsidRPr="0025689A">
        <w:t xml:space="preserve"> comme dispositif d'apprentissage : quelles valeurs sous-tendent son implantation? </w:t>
      </w:r>
      <w:r w:rsidRPr="0025689A">
        <w:rPr>
          <w:i/>
        </w:rPr>
        <w:t>29</w:t>
      </w:r>
      <w:r w:rsidRPr="0025689A">
        <w:rPr>
          <w:i/>
          <w:vertAlign w:val="superscript"/>
        </w:rPr>
        <w:t>ème</w:t>
      </w:r>
      <w:r w:rsidRPr="0025689A">
        <w:rPr>
          <w:i/>
        </w:rPr>
        <w:t xml:space="preserve"> Congrès de l'AIPU "les valeurs dans l'enseignement supérieur"</w:t>
      </w:r>
      <w:r w:rsidRPr="0025689A">
        <w:t>, Université de La</w:t>
      </w:r>
      <w:r w:rsidR="00553454" w:rsidRPr="0025689A">
        <w:t>u</w:t>
      </w:r>
      <w:r w:rsidRPr="0025689A">
        <w:t>sanne.</w:t>
      </w:r>
    </w:p>
    <w:p w14:paraId="3433D7DD" w14:textId="77777777" w:rsidR="00A629A0" w:rsidRDefault="00A629A0" w:rsidP="0025689A">
      <w:pPr>
        <w:pStyle w:val="Nrlal"/>
      </w:pPr>
      <w:r w:rsidRPr="0025689A">
        <w:t xml:space="preserve">Pirard, F. et Lambert, I. (2015).  Portfolio, un outil d'apprentissage et d'évaluation des compétences en formation d'adultes? Dans P. Detro et O. Borsu (dir.) </w:t>
      </w:r>
      <w:r w:rsidRPr="0025689A">
        <w:rPr>
          <w:i/>
        </w:rPr>
        <w:t xml:space="preserve">Actes du colloque d'ADMEE-Europe : l'évaluation à la lumière des contextes et des disciplines (pp. 245-248). </w:t>
      </w:r>
      <w:r w:rsidRPr="0025689A">
        <w:t>Liège : ADMEE Europe.</w:t>
      </w:r>
    </w:p>
    <w:p w14:paraId="04B7CF3F" w14:textId="4F6B62EC" w:rsidR="00D027BC" w:rsidRPr="00D027BC" w:rsidRDefault="00D027BC" w:rsidP="0025689A">
      <w:pPr>
        <w:pStyle w:val="Nrlal"/>
      </w:pPr>
      <w:r>
        <w:t xml:space="preserve">Poyet, F. (2014). </w:t>
      </w:r>
      <w:r>
        <w:rPr>
          <w:i/>
        </w:rPr>
        <w:t xml:space="preserve">Comprendre la construction des usages des TIC en formation. Vers un modèle d'analyse systémique. </w:t>
      </w:r>
      <w:r>
        <w:t>Mémoire de HDR en Sciences de l'information et de la communication, Université Claude Bernard, Lyon 1.</w:t>
      </w:r>
    </w:p>
    <w:p w14:paraId="43ED07BC" w14:textId="77777777" w:rsidR="00A629A0" w:rsidRPr="0025689A" w:rsidRDefault="00A629A0" w:rsidP="0025689A">
      <w:pPr>
        <w:pStyle w:val="Nrlal"/>
        <w:rPr>
          <w:rStyle w:val="bluemilk"/>
        </w:rPr>
      </w:pPr>
      <w:r w:rsidRPr="0025689A">
        <w:t>Presse, M.-C. (2010)</w:t>
      </w:r>
      <w:r w:rsidR="00A72424" w:rsidRPr="0025689A">
        <w:rPr>
          <w:rStyle w:val="bluemilk"/>
        </w:rPr>
        <w:t>.</w:t>
      </w:r>
      <w:r w:rsidRPr="0025689A">
        <w:rPr>
          <w:rStyle w:val="bluemilk"/>
        </w:rPr>
        <w:t xml:space="preserve"> Les procédures de Reconnaissance et de Validation des Acquis de l'Expérience : quelles t</w:t>
      </w:r>
      <w:r w:rsidR="00A72424" w:rsidRPr="0025689A">
        <w:rPr>
          <w:rStyle w:val="bluemilk"/>
        </w:rPr>
        <w:t>ensions ? quelles difficultés ?</w:t>
      </w:r>
      <w:r w:rsidRPr="0025689A">
        <w:rPr>
          <w:rStyle w:val="bluemilk"/>
        </w:rPr>
        <w:t xml:space="preserve"> Dans </w:t>
      </w:r>
      <w:r w:rsidR="00A72424" w:rsidRPr="0025689A">
        <w:rPr>
          <w:rStyle w:val="bluemilk"/>
        </w:rPr>
        <w:t xml:space="preserve">L. Paquay, C. Van Nieuwenhoven et P. Wouters (dir.). </w:t>
      </w:r>
      <w:r w:rsidRPr="0025689A">
        <w:rPr>
          <w:rStyle w:val="bluemilk"/>
          <w:i/>
          <w:iCs/>
        </w:rPr>
        <w:t>L’évaluation, levier du développement professionnel : Tensions, dispositifs, perspectives</w:t>
      </w:r>
      <w:r w:rsidR="00A72424" w:rsidRPr="0025689A">
        <w:rPr>
          <w:rStyle w:val="bluemilk"/>
        </w:rPr>
        <w:t xml:space="preserve"> (p</w:t>
      </w:r>
      <w:r w:rsidRPr="0025689A">
        <w:rPr>
          <w:rStyle w:val="bluemilk"/>
        </w:rPr>
        <w:t>. 93-104). Louvain-la-Neuve</w:t>
      </w:r>
      <w:r w:rsidR="00A72424" w:rsidRPr="0025689A">
        <w:rPr>
          <w:rStyle w:val="bluemilk"/>
        </w:rPr>
        <w:t xml:space="preserve"> </w:t>
      </w:r>
      <w:r w:rsidRPr="0025689A">
        <w:rPr>
          <w:rStyle w:val="bluemilk"/>
        </w:rPr>
        <w:t xml:space="preserve">: De Boeck Supérieur. </w:t>
      </w:r>
    </w:p>
    <w:p w14:paraId="374B717E" w14:textId="6FF4FBB0" w:rsidR="001D163A" w:rsidRDefault="001D163A" w:rsidP="0025689A">
      <w:pPr>
        <w:pStyle w:val="Nrlal"/>
      </w:pPr>
      <w:r w:rsidRPr="001D163A">
        <w:rPr>
          <w:rStyle w:val="familyname"/>
          <w:bCs/>
        </w:rPr>
        <w:t>Proulx</w:t>
      </w:r>
      <w:r>
        <w:t xml:space="preserve">, S. (2015). La sociologie des usages, et après ?, </w:t>
      </w:r>
      <w:r>
        <w:rPr>
          <w:rStyle w:val="Accentuation"/>
        </w:rPr>
        <w:t>Revue française des sciences de l’information et de la communication</w:t>
      </w:r>
      <w:r>
        <w:t>,</w:t>
      </w:r>
      <w:r w:rsidRPr="001D163A">
        <w:rPr>
          <w:i/>
        </w:rPr>
        <w:t xml:space="preserve"> 6</w:t>
      </w:r>
      <w:r>
        <w:t xml:space="preserve">, en ligne à l'adresse : URL : http://journals.openedition.org/rfsic/123. </w:t>
      </w:r>
    </w:p>
    <w:p w14:paraId="5E462CB9" w14:textId="644DBD4C" w:rsidR="006510C2" w:rsidRPr="006510C2" w:rsidRDefault="006510C2" w:rsidP="0025689A">
      <w:pPr>
        <w:pStyle w:val="Nrlal"/>
        <w:rPr>
          <w:szCs w:val="22"/>
        </w:rPr>
      </w:pPr>
      <w:r w:rsidRPr="006510C2">
        <w:rPr>
          <w:szCs w:val="22"/>
        </w:rPr>
        <w:t xml:space="preserve">Rabardel, P. (1995). </w:t>
      </w:r>
      <w:r w:rsidRPr="006510C2">
        <w:rPr>
          <w:i/>
          <w:iCs/>
          <w:szCs w:val="22"/>
        </w:rPr>
        <w:t>Les hommes et les technologies. Approche cognitive des instruments contemporains</w:t>
      </w:r>
      <w:r w:rsidRPr="006510C2">
        <w:rPr>
          <w:szCs w:val="22"/>
        </w:rPr>
        <w:t xml:space="preserve">. Paris : Armand Colin. </w:t>
      </w:r>
    </w:p>
    <w:p w14:paraId="774E97F4" w14:textId="452E98C9" w:rsidR="00A629A0" w:rsidRPr="006D41D5" w:rsidRDefault="00A629A0" w:rsidP="0025689A">
      <w:pPr>
        <w:pStyle w:val="Nrlal"/>
        <w:rPr>
          <w:rStyle w:val="bluemilk"/>
        </w:rPr>
      </w:pPr>
      <w:r w:rsidRPr="0025689A">
        <w:rPr>
          <w:rStyle w:val="bluemilk"/>
        </w:rPr>
        <w:t xml:space="preserve">Ricoeur, P. (2004). </w:t>
      </w:r>
      <w:r w:rsidRPr="0025689A">
        <w:rPr>
          <w:rStyle w:val="bluemilk"/>
          <w:i/>
        </w:rPr>
        <w:t xml:space="preserve">Parcours de la reconnaissance. </w:t>
      </w:r>
      <w:r w:rsidR="00A72424" w:rsidRPr="006D41D5">
        <w:rPr>
          <w:rStyle w:val="bluemilk"/>
        </w:rPr>
        <w:t>Paris :</w:t>
      </w:r>
      <w:r w:rsidRPr="006D41D5">
        <w:rPr>
          <w:rStyle w:val="bluemilk"/>
        </w:rPr>
        <w:t xml:space="preserve"> Stock.</w:t>
      </w:r>
    </w:p>
    <w:p w14:paraId="1D28519F" w14:textId="77777777" w:rsidR="00A629A0" w:rsidRPr="0025689A" w:rsidRDefault="00A629A0" w:rsidP="0025689A">
      <w:pPr>
        <w:pStyle w:val="Nrlal"/>
        <w:rPr>
          <w:rStyle w:val="bluemilk"/>
          <w:lang w:val="en-US"/>
        </w:rPr>
      </w:pPr>
      <w:r w:rsidRPr="0025689A">
        <w:rPr>
          <w:rStyle w:val="bluemilk"/>
          <w:lang w:val="en-US"/>
        </w:rPr>
        <w:t xml:space="preserve">Ring. G. (2009, septembre). Electronic Portfolios: balancing learning and assessment. </w:t>
      </w:r>
      <w:r w:rsidRPr="0025689A">
        <w:rPr>
          <w:rStyle w:val="bluemilk"/>
          <w:i/>
          <w:lang w:val="en-US"/>
        </w:rPr>
        <w:t>40th Asia Pacific Congerence on Educational Integrity (4APCEI)</w:t>
      </w:r>
      <w:r w:rsidRPr="0025689A">
        <w:rPr>
          <w:rStyle w:val="bluemilk"/>
          <w:lang w:val="en-US"/>
        </w:rPr>
        <w:t>, Uni</w:t>
      </w:r>
      <w:r w:rsidR="00DE2C02" w:rsidRPr="0025689A">
        <w:rPr>
          <w:rStyle w:val="bluemilk"/>
          <w:lang w:val="en-US"/>
        </w:rPr>
        <w:t>versity of Wollongong, Australie</w:t>
      </w:r>
      <w:r w:rsidRPr="0025689A">
        <w:rPr>
          <w:rStyle w:val="bluemilk"/>
          <w:lang w:val="en-US"/>
        </w:rPr>
        <w:t>.</w:t>
      </w:r>
    </w:p>
    <w:p w14:paraId="2ECFFC7B" w14:textId="77777777" w:rsidR="00A629A0" w:rsidRPr="0025689A" w:rsidRDefault="00A629A0" w:rsidP="0025689A">
      <w:pPr>
        <w:pStyle w:val="Nrlal"/>
      </w:pPr>
      <w:r w:rsidRPr="0025689A">
        <w:rPr>
          <w:rStyle w:val="uppercase"/>
        </w:rPr>
        <w:t>Romelaer</w:t>
      </w:r>
      <w:r w:rsidRPr="0025689A">
        <w:rPr>
          <w:rStyle w:val="bluemilk"/>
        </w:rPr>
        <w:t xml:space="preserve">, P. (2005). L'entretien de recherche. Dans P. </w:t>
      </w:r>
      <w:r w:rsidRPr="0025689A">
        <w:rPr>
          <w:rStyle w:val="uppercase"/>
        </w:rPr>
        <w:t>Roussel</w:t>
      </w:r>
      <w:r w:rsidR="00DE2C02" w:rsidRPr="0025689A">
        <w:rPr>
          <w:rStyle w:val="bluemilk"/>
        </w:rPr>
        <w:t xml:space="preserve"> et</w:t>
      </w:r>
      <w:r w:rsidRPr="0025689A">
        <w:rPr>
          <w:rStyle w:val="bluemilk"/>
        </w:rPr>
        <w:t xml:space="preserve"> F. </w:t>
      </w:r>
      <w:r w:rsidRPr="0025689A">
        <w:rPr>
          <w:rStyle w:val="uppercase"/>
        </w:rPr>
        <w:t>Wacheux</w:t>
      </w:r>
      <w:r w:rsidR="00DE2C02" w:rsidRPr="0025689A">
        <w:rPr>
          <w:rStyle w:val="bluemilk"/>
        </w:rPr>
        <w:t xml:space="preserve"> (d</w:t>
      </w:r>
      <w:r w:rsidRPr="0025689A">
        <w:rPr>
          <w:rStyle w:val="bluemilk"/>
        </w:rPr>
        <w:t>ir</w:t>
      </w:r>
      <w:r w:rsidR="00DE2C02" w:rsidRPr="0025689A">
        <w:rPr>
          <w:rStyle w:val="bluemilk"/>
        </w:rPr>
        <w:t>.</w:t>
      </w:r>
      <w:r w:rsidRPr="0025689A">
        <w:rPr>
          <w:rStyle w:val="bluemilk"/>
        </w:rPr>
        <w:t xml:space="preserve">), </w:t>
      </w:r>
      <w:r w:rsidRPr="0025689A">
        <w:rPr>
          <w:rStyle w:val="bluemilk"/>
          <w:i/>
          <w:iCs/>
        </w:rPr>
        <w:t>Management des ressources humaines: Méthodes de recherche en sciences humaines et sociales</w:t>
      </w:r>
      <w:r w:rsidRPr="0025689A">
        <w:rPr>
          <w:rStyle w:val="bluemilk"/>
        </w:rPr>
        <w:t xml:space="preserve"> </w:t>
      </w:r>
      <w:r w:rsidRPr="0025689A">
        <w:rPr>
          <w:rStyle w:val="bluemilk"/>
          <w:i/>
        </w:rPr>
        <w:t>(p. 101-137)</w:t>
      </w:r>
      <w:r w:rsidRPr="0025689A">
        <w:rPr>
          <w:rStyle w:val="bluemilk"/>
        </w:rPr>
        <w:t>. Louvain-la-Neuve</w:t>
      </w:r>
      <w:r w:rsidR="00DE2C02" w:rsidRPr="0025689A">
        <w:rPr>
          <w:rStyle w:val="bluemilk"/>
        </w:rPr>
        <w:t xml:space="preserve"> </w:t>
      </w:r>
      <w:r w:rsidRPr="0025689A">
        <w:rPr>
          <w:rStyle w:val="bluemilk"/>
        </w:rPr>
        <w:t>: De Boeck Supérieur.</w:t>
      </w:r>
    </w:p>
    <w:p w14:paraId="7C15CB9A" w14:textId="77777777" w:rsidR="00A629A0" w:rsidRPr="006137BB" w:rsidRDefault="00A629A0" w:rsidP="0025689A">
      <w:pPr>
        <w:pStyle w:val="Nrlal"/>
      </w:pPr>
      <w:r w:rsidRPr="0025689A">
        <w:t xml:space="preserve">Scallon, G. (2004). </w:t>
      </w:r>
      <w:r w:rsidRPr="0025689A">
        <w:rPr>
          <w:i/>
          <w:iCs/>
        </w:rPr>
        <w:t>L’évaluation des apprentissages dans une approche par compétences</w:t>
      </w:r>
      <w:r w:rsidRPr="0025689A">
        <w:t xml:space="preserve">. </w:t>
      </w:r>
      <w:r w:rsidR="00FF2648" w:rsidRPr="006137BB">
        <w:t xml:space="preserve">Bruxelles </w:t>
      </w:r>
      <w:r w:rsidRPr="006137BB">
        <w:t>: De Boeck.</w:t>
      </w:r>
    </w:p>
    <w:p w14:paraId="0D3350BB" w14:textId="5CAE6AD8" w:rsidR="00ED5839" w:rsidRPr="006137BB" w:rsidRDefault="00ED5839" w:rsidP="0025689A">
      <w:pPr>
        <w:pStyle w:val="Nrlal"/>
        <w:rPr>
          <w:lang w:val="en-US"/>
        </w:rPr>
      </w:pPr>
      <w:r w:rsidRPr="006137BB">
        <w:t xml:space="preserve">Strauss, A. L. &amp; Corbin, J. (2004). </w:t>
      </w:r>
      <w:r>
        <w:rPr>
          <w:rStyle w:val="Accentuation"/>
        </w:rPr>
        <w:t>Les fondements de la recherche qualitative</w:t>
      </w:r>
      <w:r>
        <w:t xml:space="preserve">. </w:t>
      </w:r>
      <w:r w:rsidRPr="006137BB">
        <w:rPr>
          <w:lang w:val="en-US"/>
        </w:rPr>
        <w:t xml:space="preserve">Fribourg : Academic </w:t>
      </w:r>
      <w:r w:rsidRPr="006137BB">
        <w:rPr>
          <w:lang w:val="en-US"/>
        </w:rPr>
        <w:lastRenderedPageBreak/>
        <w:t>Press.</w:t>
      </w:r>
    </w:p>
    <w:p w14:paraId="6B30D9BD" w14:textId="04ACC85D" w:rsidR="00A629A0" w:rsidRPr="0025689A" w:rsidRDefault="00A629A0" w:rsidP="0025689A">
      <w:pPr>
        <w:pStyle w:val="Nrlal"/>
        <w:rPr>
          <w:lang w:val="en-US"/>
        </w:rPr>
      </w:pPr>
      <w:r w:rsidRPr="0025689A">
        <w:rPr>
          <w:lang w:val="en-US"/>
        </w:rPr>
        <w:t xml:space="preserve">Strohmeier, S. (2010), Electronic Portfolio in recruting? A conceptual analysis of usage, </w:t>
      </w:r>
      <w:r w:rsidRPr="0025689A">
        <w:rPr>
          <w:i/>
          <w:lang w:val="en-US"/>
        </w:rPr>
        <w:t>Journal of Electronic Commerce Research, 11</w:t>
      </w:r>
      <w:r w:rsidRPr="0025689A">
        <w:rPr>
          <w:lang w:val="en-US"/>
        </w:rPr>
        <w:t>(4), 268-280.</w:t>
      </w:r>
    </w:p>
    <w:p w14:paraId="4C1E1F2C" w14:textId="77777777" w:rsidR="00A629A0" w:rsidRPr="0025689A" w:rsidRDefault="00A629A0" w:rsidP="0025689A">
      <w:pPr>
        <w:pStyle w:val="Nrlal"/>
      </w:pPr>
      <w:r w:rsidRPr="0025689A">
        <w:t>Siampou, F., et Komis, V. (2011). Enseigner les fonctionnalités et les usages des e-portfolios : une étude basée sur les conceptions des futurs enseignants. Dans G</w:t>
      </w:r>
      <w:r w:rsidR="0025689A" w:rsidRPr="0025689A">
        <w:t>.</w:t>
      </w:r>
      <w:r w:rsidRPr="0025689A">
        <w:t>-L</w:t>
      </w:r>
      <w:r w:rsidR="0025689A" w:rsidRPr="0025689A">
        <w:t>.</w:t>
      </w:r>
      <w:r w:rsidRPr="0025689A">
        <w:t xml:space="preserve"> Baron </w:t>
      </w:r>
      <w:r w:rsidR="0025689A" w:rsidRPr="0025689A">
        <w:t>et É.</w:t>
      </w:r>
      <w:r w:rsidRPr="0025689A">
        <w:t xml:space="preserve"> Bruillard (dir.), </w:t>
      </w:r>
      <w:r w:rsidRPr="0025689A">
        <w:rPr>
          <w:i/>
          <w:iCs/>
        </w:rPr>
        <w:t>Sciences et technologies de l’information et de la communication en milieu éducatif : Analyse de pratiques et enjeux didactiqu</w:t>
      </w:r>
      <w:r w:rsidRPr="0025689A">
        <w:rPr>
          <w:iCs/>
        </w:rPr>
        <w:t xml:space="preserve">es </w:t>
      </w:r>
      <w:r w:rsidR="0025689A" w:rsidRPr="0025689A">
        <w:t>(p. 73-</w:t>
      </w:r>
      <w:r w:rsidR="00DE2C02" w:rsidRPr="0025689A">
        <w:t xml:space="preserve">77). Athènes </w:t>
      </w:r>
      <w:r w:rsidRPr="0025689A">
        <w:t xml:space="preserve">: New Technologies Editions. </w:t>
      </w:r>
    </w:p>
    <w:p w14:paraId="3A9EAA09" w14:textId="77777777" w:rsidR="00A629A0" w:rsidRPr="0025689A" w:rsidRDefault="00A629A0" w:rsidP="0025689A">
      <w:pPr>
        <w:pStyle w:val="Nrlal"/>
      </w:pPr>
      <w:r w:rsidRPr="0025689A">
        <w:t>Verslype, L., L</w:t>
      </w:r>
      <w:r w:rsidR="00332FA9" w:rsidRPr="0025689A">
        <w:t xml:space="preserve">ecoq, J., Corten-Gualtieri, P. et </w:t>
      </w:r>
      <w:r w:rsidRPr="0025689A">
        <w:t>Druart, E. (2017). Evaluation d’un dispositif d’</w:t>
      </w:r>
      <w:r w:rsidR="000D5DAD" w:rsidRPr="0025689A">
        <w:t>ePortfolio</w:t>
      </w:r>
      <w:r w:rsidRPr="0025689A">
        <w:t xml:space="preserve"> universitaire en archéologie et histoire de l’art. </w:t>
      </w:r>
      <w:r w:rsidRPr="0025689A">
        <w:rPr>
          <w:i/>
          <w:iCs/>
        </w:rPr>
        <w:t>Revue internationale de pédagogie de l’enseignement supérieur</w:t>
      </w:r>
      <w:r w:rsidRPr="0025689A">
        <w:t xml:space="preserve">, </w:t>
      </w:r>
      <w:r w:rsidRPr="0025689A">
        <w:rPr>
          <w:i/>
          <w:iCs/>
        </w:rPr>
        <w:t>33</w:t>
      </w:r>
      <w:r w:rsidRPr="0025689A">
        <w:t>(1). Consulté à l’adresse http://ripes.revues.org/1164.</w:t>
      </w:r>
    </w:p>
    <w:p w14:paraId="73EDE6F2" w14:textId="77777777" w:rsidR="00650CB1" w:rsidRPr="00DE2C02" w:rsidRDefault="00A629A0" w:rsidP="0025689A">
      <w:pPr>
        <w:pStyle w:val="Nrlal"/>
      </w:pPr>
      <w:r w:rsidRPr="0025689A">
        <w:fldChar w:fldCharType="end"/>
      </w:r>
    </w:p>
    <w:sectPr w:rsidR="00650CB1" w:rsidRPr="00DE2C02" w:rsidSect="006002B8">
      <w:footerReference w:type="default" r:id="rId8"/>
      <w:pgSz w:w="9072" w:h="13608"/>
      <w:pgMar w:top="851" w:right="851" w:bottom="1134" w:left="1134" w:header="851" w:footer="1134" w:gutter="0"/>
      <w:cols w:space="720"/>
      <w:docGrid w:linePitch="218"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7369" w14:textId="77777777" w:rsidR="007F3082" w:rsidRDefault="007F3082">
      <w:pPr>
        <w:pStyle w:val="Nrlal"/>
      </w:pPr>
      <w:r>
        <w:separator/>
      </w:r>
    </w:p>
  </w:endnote>
  <w:endnote w:type="continuationSeparator" w:id="0">
    <w:p w14:paraId="1D312EB0" w14:textId="77777777" w:rsidR="007F3082" w:rsidRDefault="007F3082">
      <w:pPr>
        <w:pStyle w:val="Nrl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1AE8" w14:textId="77777777" w:rsidR="009C3A9E" w:rsidRDefault="009C3A9E">
    <w:pPr>
      <w:pStyle w:val="Pieddepage"/>
    </w:pPr>
    <w:r>
      <w:fldChar w:fldCharType="begin"/>
    </w:r>
    <w:r>
      <w:instrText>PAGE   \* MERGEFORMAT</w:instrText>
    </w:r>
    <w:r>
      <w:fldChar w:fldCharType="separate"/>
    </w:r>
    <w:r w:rsidR="00BA59F5">
      <w:rPr>
        <w:noProof/>
      </w:rPr>
      <w:t>20</w:t>
    </w:r>
    <w:r>
      <w:fldChar w:fldCharType="end"/>
    </w:r>
  </w:p>
  <w:p w14:paraId="2FD6EEDA" w14:textId="77777777" w:rsidR="009C3A9E" w:rsidRDefault="009C3A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EE30" w14:textId="77777777" w:rsidR="007F3082" w:rsidRDefault="007F3082">
      <w:pPr>
        <w:pStyle w:val="Nrlal"/>
      </w:pPr>
      <w:r>
        <w:separator/>
      </w:r>
    </w:p>
  </w:footnote>
  <w:footnote w:type="continuationSeparator" w:id="0">
    <w:p w14:paraId="47CDE9B0" w14:textId="77777777" w:rsidR="007F3082" w:rsidRDefault="007F3082">
      <w:pPr>
        <w:pStyle w:val="Nrlal"/>
      </w:pPr>
      <w:r>
        <w:continuationSeparator/>
      </w:r>
    </w:p>
  </w:footnote>
  <w:footnote w:id="1">
    <w:p w14:paraId="380695F1" w14:textId="5DEE4FA3" w:rsidR="009C3A9E" w:rsidRDefault="009C3A9E">
      <w:pPr>
        <w:pStyle w:val="Notedebasdepage"/>
      </w:pPr>
      <w:r>
        <w:rPr>
          <w:rStyle w:val="Appelnotedebasdep"/>
        </w:rPr>
        <w:footnoteRef/>
      </w:r>
      <w:r>
        <w:t xml:space="preserve"> Cette typologie </w:t>
      </w:r>
      <w:r w:rsidR="00E071E4">
        <w:t xml:space="preserve">est mentionnée car les personnes rencontrées lors de l’enquête </w:t>
      </w:r>
      <w:r>
        <w:t>s’appuient le plus souvent sur cette typologie pour clarifier leurs objectifs.</w:t>
      </w:r>
    </w:p>
  </w:footnote>
  <w:footnote w:id="2">
    <w:p w14:paraId="5BBD9E69" w14:textId="75264038" w:rsidR="009C3A9E" w:rsidRDefault="009C3A9E" w:rsidP="008D1F49">
      <w:pPr>
        <w:pStyle w:val="Notedebasdepage"/>
      </w:pPr>
      <w:r>
        <w:rPr>
          <w:rStyle w:val="Appelnotedebasdep"/>
        </w:rPr>
        <w:footnoteRef/>
      </w:r>
      <w:r>
        <w:t xml:space="preserve"> Les données quantitatives précises du nombre d’étudiants concernés n’ont pas été obtenues ou ont varié selon les années.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780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2"/>
    <w:lvl w:ilvl="0">
      <w:start w:val="1"/>
      <w:numFmt w:val="bullet"/>
      <w:pStyle w:val="PuceParaAprsArticle"/>
      <w:lvlText w:val=""/>
      <w:lvlJc w:val="left"/>
      <w:pPr>
        <w:tabs>
          <w:tab w:val="num" w:pos="360"/>
        </w:tabs>
        <w:ind w:left="360" w:hanging="360"/>
      </w:pPr>
      <w:rPr>
        <w:rFonts w:ascii="Wingdings" w:hAnsi="Wingdings" w:cs="Times New Roman"/>
        <w:color w:val="808080"/>
        <w:sz w:val="28"/>
        <w:szCs w:val="28"/>
      </w:rPr>
    </w:lvl>
  </w:abstractNum>
  <w:abstractNum w:abstractNumId="2" w15:restartNumberingAfterBreak="0">
    <w:nsid w:val="00000002"/>
    <w:multiLevelType w:val="singleLevel"/>
    <w:tmpl w:val="00000002"/>
    <w:name w:val="WW8Num25"/>
    <w:lvl w:ilvl="0">
      <w:start w:val="1"/>
      <w:numFmt w:val="bullet"/>
      <w:pStyle w:val="PuceRetrait"/>
      <w:lvlText w:val=""/>
      <w:lvlJc w:val="left"/>
      <w:pPr>
        <w:tabs>
          <w:tab w:val="num" w:pos="644"/>
        </w:tabs>
        <w:ind w:left="644" w:hanging="360"/>
      </w:pPr>
      <w:rPr>
        <w:rFonts w:ascii="Wingdings" w:hAnsi="Wingdings" w:cs="Times New Roman"/>
        <w:color w:val="999999"/>
        <w:sz w:val="18"/>
        <w:szCs w:val="18"/>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839186C"/>
    <w:multiLevelType w:val="hybridMultilevel"/>
    <w:tmpl w:val="5CFEF7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C159C"/>
    <w:multiLevelType w:val="multilevel"/>
    <w:tmpl w:val="51D849D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B71D9"/>
    <w:multiLevelType w:val="hybridMultilevel"/>
    <w:tmpl w:val="55AC40D0"/>
    <w:lvl w:ilvl="0" w:tplc="FE688E3E">
      <w:start w:val="1"/>
      <w:numFmt w:val="decimal"/>
      <w:lvlText w:val="%1."/>
      <w:lvlJc w:val="left"/>
      <w:pPr>
        <w:ind w:left="927"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E4D7A7D"/>
    <w:multiLevelType w:val="hybridMultilevel"/>
    <w:tmpl w:val="CC9297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6D1E9C"/>
    <w:multiLevelType w:val="multilevel"/>
    <w:tmpl w:val="D99E24C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9D6B79"/>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0A3C06"/>
    <w:multiLevelType w:val="hybridMultilevel"/>
    <w:tmpl w:val="A8EE61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690E6C"/>
    <w:multiLevelType w:val="hybridMultilevel"/>
    <w:tmpl w:val="5A1691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664E06"/>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141F83"/>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7047F8"/>
    <w:multiLevelType w:val="multilevel"/>
    <w:tmpl w:val="629C5D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3"/>
  </w:num>
  <w:num w:numId="4">
    <w:abstractNumId w:val="14"/>
  </w:num>
  <w:num w:numId="5">
    <w:abstractNumId w:val="0"/>
  </w:num>
  <w:num w:numId="6">
    <w:abstractNumId w:val="13"/>
  </w:num>
  <w:num w:numId="7">
    <w:abstractNumId w:val="5"/>
  </w:num>
  <w:num w:numId="8">
    <w:abstractNumId w:val="11"/>
  </w:num>
  <w:num w:numId="9">
    <w:abstractNumId w:val="12"/>
  </w:num>
  <w:num w:numId="10">
    <w:abstractNumId w:val="9"/>
  </w:num>
  <w:num w:numId="11">
    <w:abstractNumId w:val="8"/>
  </w:num>
  <w:num w:numId="12">
    <w:abstractNumId w:val="4"/>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proofState w:spelling="clean" w:grammar="clean"/>
  <w:defaultTabStop w:val="709"/>
  <w:hyphenationZone w:val="425"/>
  <w:defaultTableStyle w:val="Nrl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3A"/>
    <w:rsid w:val="0000085C"/>
    <w:rsid w:val="00003420"/>
    <w:rsid w:val="00007509"/>
    <w:rsid w:val="00010029"/>
    <w:rsid w:val="000106F8"/>
    <w:rsid w:val="00011995"/>
    <w:rsid w:val="00012B1F"/>
    <w:rsid w:val="0001338B"/>
    <w:rsid w:val="0001376C"/>
    <w:rsid w:val="000150FD"/>
    <w:rsid w:val="0001689F"/>
    <w:rsid w:val="000168D6"/>
    <w:rsid w:val="00020C8D"/>
    <w:rsid w:val="00021772"/>
    <w:rsid w:val="0002282B"/>
    <w:rsid w:val="00025DD9"/>
    <w:rsid w:val="00026EE4"/>
    <w:rsid w:val="0002792D"/>
    <w:rsid w:val="0003165D"/>
    <w:rsid w:val="00033679"/>
    <w:rsid w:val="00033CC8"/>
    <w:rsid w:val="0003553A"/>
    <w:rsid w:val="00040375"/>
    <w:rsid w:val="00044E9E"/>
    <w:rsid w:val="00047D08"/>
    <w:rsid w:val="000500C1"/>
    <w:rsid w:val="00050AF0"/>
    <w:rsid w:val="00051907"/>
    <w:rsid w:val="00051CA4"/>
    <w:rsid w:val="000522E6"/>
    <w:rsid w:val="00053C80"/>
    <w:rsid w:val="0005487F"/>
    <w:rsid w:val="000559BC"/>
    <w:rsid w:val="00057E14"/>
    <w:rsid w:val="000661A7"/>
    <w:rsid w:val="00067205"/>
    <w:rsid w:val="00067B58"/>
    <w:rsid w:val="00070EA2"/>
    <w:rsid w:val="00071D65"/>
    <w:rsid w:val="00072E55"/>
    <w:rsid w:val="00073E9A"/>
    <w:rsid w:val="00074259"/>
    <w:rsid w:val="00074E34"/>
    <w:rsid w:val="00076515"/>
    <w:rsid w:val="000814F4"/>
    <w:rsid w:val="00082C79"/>
    <w:rsid w:val="00087549"/>
    <w:rsid w:val="00093684"/>
    <w:rsid w:val="00093AB0"/>
    <w:rsid w:val="00096FB9"/>
    <w:rsid w:val="000A3AB5"/>
    <w:rsid w:val="000A6E72"/>
    <w:rsid w:val="000A7B11"/>
    <w:rsid w:val="000A7D45"/>
    <w:rsid w:val="000B1196"/>
    <w:rsid w:val="000B1EDA"/>
    <w:rsid w:val="000B200A"/>
    <w:rsid w:val="000B54F5"/>
    <w:rsid w:val="000B5DD6"/>
    <w:rsid w:val="000B7A6F"/>
    <w:rsid w:val="000C03D3"/>
    <w:rsid w:val="000C16A4"/>
    <w:rsid w:val="000C1791"/>
    <w:rsid w:val="000C3272"/>
    <w:rsid w:val="000C4CE8"/>
    <w:rsid w:val="000C4E08"/>
    <w:rsid w:val="000C6042"/>
    <w:rsid w:val="000C7197"/>
    <w:rsid w:val="000C7AB5"/>
    <w:rsid w:val="000C7EF4"/>
    <w:rsid w:val="000D0EAC"/>
    <w:rsid w:val="000D14B7"/>
    <w:rsid w:val="000D1C36"/>
    <w:rsid w:val="000D507B"/>
    <w:rsid w:val="000D5DAD"/>
    <w:rsid w:val="000D71EA"/>
    <w:rsid w:val="000D743D"/>
    <w:rsid w:val="000D7458"/>
    <w:rsid w:val="000E37E7"/>
    <w:rsid w:val="000E5471"/>
    <w:rsid w:val="000E6C74"/>
    <w:rsid w:val="000E78C7"/>
    <w:rsid w:val="000E7DBA"/>
    <w:rsid w:val="000F0C3B"/>
    <w:rsid w:val="000F313E"/>
    <w:rsid w:val="000F4BA4"/>
    <w:rsid w:val="000F6256"/>
    <w:rsid w:val="000F724E"/>
    <w:rsid w:val="000F7C5F"/>
    <w:rsid w:val="00102085"/>
    <w:rsid w:val="00104B1B"/>
    <w:rsid w:val="001072DA"/>
    <w:rsid w:val="0011077C"/>
    <w:rsid w:val="00113155"/>
    <w:rsid w:val="001147B5"/>
    <w:rsid w:val="00116E4F"/>
    <w:rsid w:val="001177BA"/>
    <w:rsid w:val="001213A2"/>
    <w:rsid w:val="00122DD1"/>
    <w:rsid w:val="00125A61"/>
    <w:rsid w:val="001308EC"/>
    <w:rsid w:val="001322B0"/>
    <w:rsid w:val="001357BC"/>
    <w:rsid w:val="001373FC"/>
    <w:rsid w:val="001375DD"/>
    <w:rsid w:val="00142F08"/>
    <w:rsid w:val="00143A3A"/>
    <w:rsid w:val="00144380"/>
    <w:rsid w:val="00144686"/>
    <w:rsid w:val="001449A1"/>
    <w:rsid w:val="00145328"/>
    <w:rsid w:val="0014640C"/>
    <w:rsid w:val="0015009C"/>
    <w:rsid w:val="00150973"/>
    <w:rsid w:val="00153216"/>
    <w:rsid w:val="0015368A"/>
    <w:rsid w:val="00153E5E"/>
    <w:rsid w:val="00154D3D"/>
    <w:rsid w:val="00160361"/>
    <w:rsid w:val="00162498"/>
    <w:rsid w:val="00164793"/>
    <w:rsid w:val="001653C7"/>
    <w:rsid w:val="00165549"/>
    <w:rsid w:val="001723AE"/>
    <w:rsid w:val="0018008E"/>
    <w:rsid w:val="00180434"/>
    <w:rsid w:val="00180E15"/>
    <w:rsid w:val="001824B0"/>
    <w:rsid w:val="001835DC"/>
    <w:rsid w:val="001846C8"/>
    <w:rsid w:val="00184ACA"/>
    <w:rsid w:val="00187275"/>
    <w:rsid w:val="0019075C"/>
    <w:rsid w:val="0019085F"/>
    <w:rsid w:val="00190E05"/>
    <w:rsid w:val="001924B0"/>
    <w:rsid w:val="00192A83"/>
    <w:rsid w:val="00194B27"/>
    <w:rsid w:val="00195021"/>
    <w:rsid w:val="001952D1"/>
    <w:rsid w:val="00195607"/>
    <w:rsid w:val="00195FFC"/>
    <w:rsid w:val="00196CF6"/>
    <w:rsid w:val="001971E0"/>
    <w:rsid w:val="001A0AA2"/>
    <w:rsid w:val="001A1362"/>
    <w:rsid w:val="001A1F19"/>
    <w:rsid w:val="001A4938"/>
    <w:rsid w:val="001B0963"/>
    <w:rsid w:val="001B13F3"/>
    <w:rsid w:val="001B1646"/>
    <w:rsid w:val="001B18B6"/>
    <w:rsid w:val="001C106F"/>
    <w:rsid w:val="001C47CD"/>
    <w:rsid w:val="001C5151"/>
    <w:rsid w:val="001D06C3"/>
    <w:rsid w:val="001D163A"/>
    <w:rsid w:val="001D184C"/>
    <w:rsid w:val="001D2B1A"/>
    <w:rsid w:val="001D36A0"/>
    <w:rsid w:val="001D4D33"/>
    <w:rsid w:val="001D5CA6"/>
    <w:rsid w:val="001D735F"/>
    <w:rsid w:val="001D77AB"/>
    <w:rsid w:val="001E0AD1"/>
    <w:rsid w:val="001E12A4"/>
    <w:rsid w:val="001E6193"/>
    <w:rsid w:val="001E772F"/>
    <w:rsid w:val="001F124E"/>
    <w:rsid w:val="001F1391"/>
    <w:rsid w:val="001F146B"/>
    <w:rsid w:val="001F16AB"/>
    <w:rsid w:val="001F2463"/>
    <w:rsid w:val="001F278F"/>
    <w:rsid w:val="001F2AF0"/>
    <w:rsid w:val="00200F1F"/>
    <w:rsid w:val="00202FA1"/>
    <w:rsid w:val="00203807"/>
    <w:rsid w:val="0020442B"/>
    <w:rsid w:val="00205A83"/>
    <w:rsid w:val="00206440"/>
    <w:rsid w:val="002069F4"/>
    <w:rsid w:val="00206A32"/>
    <w:rsid w:val="00206A6A"/>
    <w:rsid w:val="00207662"/>
    <w:rsid w:val="00210701"/>
    <w:rsid w:val="00210B9D"/>
    <w:rsid w:val="002118C3"/>
    <w:rsid w:val="00212567"/>
    <w:rsid w:val="002146FD"/>
    <w:rsid w:val="00217765"/>
    <w:rsid w:val="002229A7"/>
    <w:rsid w:val="00223681"/>
    <w:rsid w:val="00230855"/>
    <w:rsid w:val="0023406F"/>
    <w:rsid w:val="00234BEB"/>
    <w:rsid w:val="00235315"/>
    <w:rsid w:val="00236D50"/>
    <w:rsid w:val="00240BB4"/>
    <w:rsid w:val="002414BE"/>
    <w:rsid w:val="00241888"/>
    <w:rsid w:val="00244F52"/>
    <w:rsid w:val="00245E66"/>
    <w:rsid w:val="002477B7"/>
    <w:rsid w:val="00252C88"/>
    <w:rsid w:val="0025372D"/>
    <w:rsid w:val="00255CDD"/>
    <w:rsid w:val="00255DCC"/>
    <w:rsid w:val="002562D4"/>
    <w:rsid w:val="0025689A"/>
    <w:rsid w:val="00260936"/>
    <w:rsid w:val="00262AC4"/>
    <w:rsid w:val="00265EFD"/>
    <w:rsid w:val="002673E7"/>
    <w:rsid w:val="00270258"/>
    <w:rsid w:val="0027066C"/>
    <w:rsid w:val="0027185F"/>
    <w:rsid w:val="0027344D"/>
    <w:rsid w:val="002753BB"/>
    <w:rsid w:val="00275937"/>
    <w:rsid w:val="00276139"/>
    <w:rsid w:val="00277783"/>
    <w:rsid w:val="0028041F"/>
    <w:rsid w:val="00282A7E"/>
    <w:rsid w:val="00283ED5"/>
    <w:rsid w:val="0028544D"/>
    <w:rsid w:val="00285890"/>
    <w:rsid w:val="00285FF5"/>
    <w:rsid w:val="00290907"/>
    <w:rsid w:val="00291446"/>
    <w:rsid w:val="002924F4"/>
    <w:rsid w:val="00293A32"/>
    <w:rsid w:val="0029670D"/>
    <w:rsid w:val="002A2002"/>
    <w:rsid w:val="002B0B3F"/>
    <w:rsid w:val="002B2417"/>
    <w:rsid w:val="002B3ED3"/>
    <w:rsid w:val="002B640F"/>
    <w:rsid w:val="002B67CE"/>
    <w:rsid w:val="002C03D3"/>
    <w:rsid w:val="002C09A7"/>
    <w:rsid w:val="002C1C52"/>
    <w:rsid w:val="002D1F01"/>
    <w:rsid w:val="002D3F83"/>
    <w:rsid w:val="002D6480"/>
    <w:rsid w:val="002E178F"/>
    <w:rsid w:val="002E2535"/>
    <w:rsid w:val="002E2985"/>
    <w:rsid w:val="002E3112"/>
    <w:rsid w:val="002E4A5B"/>
    <w:rsid w:val="002E5B86"/>
    <w:rsid w:val="002E6622"/>
    <w:rsid w:val="002E79EC"/>
    <w:rsid w:val="002F077D"/>
    <w:rsid w:val="002F1D88"/>
    <w:rsid w:val="002F304A"/>
    <w:rsid w:val="002F3E22"/>
    <w:rsid w:val="002F3ED2"/>
    <w:rsid w:val="002F4626"/>
    <w:rsid w:val="002F6EC2"/>
    <w:rsid w:val="0030071F"/>
    <w:rsid w:val="0030260E"/>
    <w:rsid w:val="00306079"/>
    <w:rsid w:val="00312121"/>
    <w:rsid w:val="0031345D"/>
    <w:rsid w:val="00317DE4"/>
    <w:rsid w:val="00321685"/>
    <w:rsid w:val="00321D1B"/>
    <w:rsid w:val="00322B6A"/>
    <w:rsid w:val="003240F7"/>
    <w:rsid w:val="0032449C"/>
    <w:rsid w:val="00324B68"/>
    <w:rsid w:val="00326E73"/>
    <w:rsid w:val="00332E1A"/>
    <w:rsid w:val="00332FA9"/>
    <w:rsid w:val="00333267"/>
    <w:rsid w:val="00334971"/>
    <w:rsid w:val="00335897"/>
    <w:rsid w:val="003358ED"/>
    <w:rsid w:val="00340672"/>
    <w:rsid w:val="00343B44"/>
    <w:rsid w:val="003452E9"/>
    <w:rsid w:val="003453FE"/>
    <w:rsid w:val="003466DC"/>
    <w:rsid w:val="00351B42"/>
    <w:rsid w:val="00351C0A"/>
    <w:rsid w:val="003576C4"/>
    <w:rsid w:val="00360118"/>
    <w:rsid w:val="00363732"/>
    <w:rsid w:val="0036580B"/>
    <w:rsid w:val="003672C3"/>
    <w:rsid w:val="00371F8B"/>
    <w:rsid w:val="00373ABC"/>
    <w:rsid w:val="00373E25"/>
    <w:rsid w:val="0037438C"/>
    <w:rsid w:val="00380A17"/>
    <w:rsid w:val="003810C1"/>
    <w:rsid w:val="00383E11"/>
    <w:rsid w:val="00384BE1"/>
    <w:rsid w:val="00387037"/>
    <w:rsid w:val="003A0964"/>
    <w:rsid w:val="003A389F"/>
    <w:rsid w:val="003A3DA1"/>
    <w:rsid w:val="003B027B"/>
    <w:rsid w:val="003B0EAE"/>
    <w:rsid w:val="003B158C"/>
    <w:rsid w:val="003B338B"/>
    <w:rsid w:val="003C0E32"/>
    <w:rsid w:val="003C165B"/>
    <w:rsid w:val="003C177E"/>
    <w:rsid w:val="003C2DFC"/>
    <w:rsid w:val="003C3282"/>
    <w:rsid w:val="003C55B3"/>
    <w:rsid w:val="003C57FB"/>
    <w:rsid w:val="003C600B"/>
    <w:rsid w:val="003C7FD1"/>
    <w:rsid w:val="003D17AE"/>
    <w:rsid w:val="003D61F1"/>
    <w:rsid w:val="003D7FE3"/>
    <w:rsid w:val="003E003A"/>
    <w:rsid w:val="003E1696"/>
    <w:rsid w:val="003E401D"/>
    <w:rsid w:val="003E59E6"/>
    <w:rsid w:val="003E7053"/>
    <w:rsid w:val="003F0757"/>
    <w:rsid w:val="003F1B52"/>
    <w:rsid w:val="003F3F50"/>
    <w:rsid w:val="003F5451"/>
    <w:rsid w:val="003F5BDB"/>
    <w:rsid w:val="003F640A"/>
    <w:rsid w:val="003F74A6"/>
    <w:rsid w:val="003F7E55"/>
    <w:rsid w:val="0040003C"/>
    <w:rsid w:val="00400394"/>
    <w:rsid w:val="0040062D"/>
    <w:rsid w:val="004011DE"/>
    <w:rsid w:val="0040275D"/>
    <w:rsid w:val="0040709B"/>
    <w:rsid w:val="00407297"/>
    <w:rsid w:val="00407D27"/>
    <w:rsid w:val="00411C38"/>
    <w:rsid w:val="00411CDE"/>
    <w:rsid w:val="00411E76"/>
    <w:rsid w:val="00412566"/>
    <w:rsid w:val="00414EE8"/>
    <w:rsid w:val="00415276"/>
    <w:rsid w:val="0041560D"/>
    <w:rsid w:val="00416A51"/>
    <w:rsid w:val="00416D51"/>
    <w:rsid w:val="00420760"/>
    <w:rsid w:val="0042705E"/>
    <w:rsid w:val="004272A7"/>
    <w:rsid w:val="00430DA5"/>
    <w:rsid w:val="00431C89"/>
    <w:rsid w:val="00432A1C"/>
    <w:rsid w:val="00433523"/>
    <w:rsid w:val="00433CF6"/>
    <w:rsid w:val="00435AC2"/>
    <w:rsid w:val="00436EA9"/>
    <w:rsid w:val="00441A84"/>
    <w:rsid w:val="00442403"/>
    <w:rsid w:val="00445DAF"/>
    <w:rsid w:val="004462C2"/>
    <w:rsid w:val="00447E0C"/>
    <w:rsid w:val="0045443E"/>
    <w:rsid w:val="00461C08"/>
    <w:rsid w:val="00462A56"/>
    <w:rsid w:val="00462AC4"/>
    <w:rsid w:val="00463C9D"/>
    <w:rsid w:val="004656EC"/>
    <w:rsid w:val="00465761"/>
    <w:rsid w:val="00466140"/>
    <w:rsid w:val="00466668"/>
    <w:rsid w:val="004671D1"/>
    <w:rsid w:val="00467DF4"/>
    <w:rsid w:val="00471CD6"/>
    <w:rsid w:val="00474D26"/>
    <w:rsid w:val="00476766"/>
    <w:rsid w:val="00477C35"/>
    <w:rsid w:val="004824EA"/>
    <w:rsid w:val="00485F07"/>
    <w:rsid w:val="00495AC6"/>
    <w:rsid w:val="00497190"/>
    <w:rsid w:val="00497AE4"/>
    <w:rsid w:val="004A1500"/>
    <w:rsid w:val="004A3C70"/>
    <w:rsid w:val="004A40DD"/>
    <w:rsid w:val="004A7F2C"/>
    <w:rsid w:val="004B0E20"/>
    <w:rsid w:val="004B1C65"/>
    <w:rsid w:val="004B2BBD"/>
    <w:rsid w:val="004B3F0B"/>
    <w:rsid w:val="004B6A38"/>
    <w:rsid w:val="004C1509"/>
    <w:rsid w:val="004C1A36"/>
    <w:rsid w:val="004C22DC"/>
    <w:rsid w:val="004C353D"/>
    <w:rsid w:val="004C45DF"/>
    <w:rsid w:val="004C7273"/>
    <w:rsid w:val="004D5D1C"/>
    <w:rsid w:val="004D695D"/>
    <w:rsid w:val="004D78E1"/>
    <w:rsid w:val="004E0B14"/>
    <w:rsid w:val="004E19B4"/>
    <w:rsid w:val="004E1DCE"/>
    <w:rsid w:val="004E20AD"/>
    <w:rsid w:val="004E2383"/>
    <w:rsid w:val="004E3379"/>
    <w:rsid w:val="004E4B43"/>
    <w:rsid w:val="004F0DDB"/>
    <w:rsid w:val="004F148E"/>
    <w:rsid w:val="004F3B83"/>
    <w:rsid w:val="004F4E1F"/>
    <w:rsid w:val="004F69E9"/>
    <w:rsid w:val="00503A64"/>
    <w:rsid w:val="00503E81"/>
    <w:rsid w:val="00504712"/>
    <w:rsid w:val="00504C4B"/>
    <w:rsid w:val="0050559F"/>
    <w:rsid w:val="00511ABF"/>
    <w:rsid w:val="005170A2"/>
    <w:rsid w:val="00517D4A"/>
    <w:rsid w:val="00524890"/>
    <w:rsid w:val="00524E12"/>
    <w:rsid w:val="00530389"/>
    <w:rsid w:val="00532341"/>
    <w:rsid w:val="00533101"/>
    <w:rsid w:val="00537A6B"/>
    <w:rsid w:val="00543517"/>
    <w:rsid w:val="0054699A"/>
    <w:rsid w:val="00551740"/>
    <w:rsid w:val="00551B85"/>
    <w:rsid w:val="00552018"/>
    <w:rsid w:val="00553454"/>
    <w:rsid w:val="00555DD9"/>
    <w:rsid w:val="005605AB"/>
    <w:rsid w:val="005615EC"/>
    <w:rsid w:val="00561ACD"/>
    <w:rsid w:val="00561BFC"/>
    <w:rsid w:val="0056293E"/>
    <w:rsid w:val="0056372F"/>
    <w:rsid w:val="00564F3F"/>
    <w:rsid w:val="00566C51"/>
    <w:rsid w:val="005723F9"/>
    <w:rsid w:val="0057294B"/>
    <w:rsid w:val="00573FEE"/>
    <w:rsid w:val="00574C3F"/>
    <w:rsid w:val="0057762C"/>
    <w:rsid w:val="005820EF"/>
    <w:rsid w:val="00582FBB"/>
    <w:rsid w:val="00587138"/>
    <w:rsid w:val="00590D3F"/>
    <w:rsid w:val="00594F6B"/>
    <w:rsid w:val="00595687"/>
    <w:rsid w:val="005A1F37"/>
    <w:rsid w:val="005A2855"/>
    <w:rsid w:val="005A6730"/>
    <w:rsid w:val="005A6D39"/>
    <w:rsid w:val="005A6F01"/>
    <w:rsid w:val="005B0E7A"/>
    <w:rsid w:val="005B4FA5"/>
    <w:rsid w:val="005C14A4"/>
    <w:rsid w:val="005C40BF"/>
    <w:rsid w:val="005C59EC"/>
    <w:rsid w:val="005D20F2"/>
    <w:rsid w:val="005D5787"/>
    <w:rsid w:val="005D68F0"/>
    <w:rsid w:val="005E2833"/>
    <w:rsid w:val="005E3EE3"/>
    <w:rsid w:val="005E67C2"/>
    <w:rsid w:val="005F1773"/>
    <w:rsid w:val="005F1F4D"/>
    <w:rsid w:val="005F535E"/>
    <w:rsid w:val="005F5F0E"/>
    <w:rsid w:val="005F622D"/>
    <w:rsid w:val="006002B8"/>
    <w:rsid w:val="00600E10"/>
    <w:rsid w:val="00603023"/>
    <w:rsid w:val="00610DE3"/>
    <w:rsid w:val="0061232C"/>
    <w:rsid w:val="006127B3"/>
    <w:rsid w:val="006137BB"/>
    <w:rsid w:val="00614CC5"/>
    <w:rsid w:val="006150B8"/>
    <w:rsid w:val="006204E7"/>
    <w:rsid w:val="00620830"/>
    <w:rsid w:val="00622484"/>
    <w:rsid w:val="0062414C"/>
    <w:rsid w:val="00624D27"/>
    <w:rsid w:val="00627C12"/>
    <w:rsid w:val="00627D9E"/>
    <w:rsid w:val="006302A0"/>
    <w:rsid w:val="0063048C"/>
    <w:rsid w:val="006342FE"/>
    <w:rsid w:val="00636C32"/>
    <w:rsid w:val="00640ADE"/>
    <w:rsid w:val="00641FF8"/>
    <w:rsid w:val="00647497"/>
    <w:rsid w:val="00650CB1"/>
    <w:rsid w:val="00650E51"/>
    <w:rsid w:val="006510C2"/>
    <w:rsid w:val="006514CE"/>
    <w:rsid w:val="006515AE"/>
    <w:rsid w:val="006551E2"/>
    <w:rsid w:val="006562AB"/>
    <w:rsid w:val="00660420"/>
    <w:rsid w:val="00661235"/>
    <w:rsid w:val="00662574"/>
    <w:rsid w:val="00663E2B"/>
    <w:rsid w:val="00665DA9"/>
    <w:rsid w:val="0066679D"/>
    <w:rsid w:val="006725B2"/>
    <w:rsid w:val="006733A5"/>
    <w:rsid w:val="0067386E"/>
    <w:rsid w:val="006739CC"/>
    <w:rsid w:val="00675BB2"/>
    <w:rsid w:val="00675C47"/>
    <w:rsid w:val="00680789"/>
    <w:rsid w:val="00681003"/>
    <w:rsid w:val="00683231"/>
    <w:rsid w:val="00690E46"/>
    <w:rsid w:val="00691AF9"/>
    <w:rsid w:val="006932B9"/>
    <w:rsid w:val="00693840"/>
    <w:rsid w:val="00693F45"/>
    <w:rsid w:val="006947BF"/>
    <w:rsid w:val="00695073"/>
    <w:rsid w:val="0069544D"/>
    <w:rsid w:val="00697704"/>
    <w:rsid w:val="006A0D8A"/>
    <w:rsid w:val="006A2CA9"/>
    <w:rsid w:val="006A463C"/>
    <w:rsid w:val="006A610E"/>
    <w:rsid w:val="006B059B"/>
    <w:rsid w:val="006B285C"/>
    <w:rsid w:val="006B3C67"/>
    <w:rsid w:val="006B4473"/>
    <w:rsid w:val="006B4551"/>
    <w:rsid w:val="006B74B0"/>
    <w:rsid w:val="006C0401"/>
    <w:rsid w:val="006C041C"/>
    <w:rsid w:val="006C3635"/>
    <w:rsid w:val="006C44E9"/>
    <w:rsid w:val="006C677B"/>
    <w:rsid w:val="006D3995"/>
    <w:rsid w:val="006D41D5"/>
    <w:rsid w:val="006D47E9"/>
    <w:rsid w:val="006E058A"/>
    <w:rsid w:val="006E076F"/>
    <w:rsid w:val="006E174C"/>
    <w:rsid w:val="006E23A6"/>
    <w:rsid w:val="006E467B"/>
    <w:rsid w:val="006E579E"/>
    <w:rsid w:val="006F0C92"/>
    <w:rsid w:val="006F1463"/>
    <w:rsid w:val="006F5904"/>
    <w:rsid w:val="006F6018"/>
    <w:rsid w:val="006F723D"/>
    <w:rsid w:val="006F74C9"/>
    <w:rsid w:val="00700DBA"/>
    <w:rsid w:val="00701FBC"/>
    <w:rsid w:val="00711F55"/>
    <w:rsid w:val="00714550"/>
    <w:rsid w:val="00714800"/>
    <w:rsid w:val="00716432"/>
    <w:rsid w:val="0071645B"/>
    <w:rsid w:val="007259CA"/>
    <w:rsid w:val="00725E97"/>
    <w:rsid w:val="00725F33"/>
    <w:rsid w:val="007262D1"/>
    <w:rsid w:val="00727816"/>
    <w:rsid w:val="007279AB"/>
    <w:rsid w:val="00730B8B"/>
    <w:rsid w:val="007315E6"/>
    <w:rsid w:val="0073171F"/>
    <w:rsid w:val="007321D3"/>
    <w:rsid w:val="00732C27"/>
    <w:rsid w:val="0073432D"/>
    <w:rsid w:val="0073489D"/>
    <w:rsid w:val="0073715E"/>
    <w:rsid w:val="00743756"/>
    <w:rsid w:val="00745F8C"/>
    <w:rsid w:val="00751078"/>
    <w:rsid w:val="00752177"/>
    <w:rsid w:val="0075232C"/>
    <w:rsid w:val="00752AEA"/>
    <w:rsid w:val="00754B7B"/>
    <w:rsid w:val="0075554B"/>
    <w:rsid w:val="0075744B"/>
    <w:rsid w:val="00757509"/>
    <w:rsid w:val="007604DB"/>
    <w:rsid w:val="00765546"/>
    <w:rsid w:val="00767907"/>
    <w:rsid w:val="007701F1"/>
    <w:rsid w:val="00771591"/>
    <w:rsid w:val="0077318E"/>
    <w:rsid w:val="0077382E"/>
    <w:rsid w:val="00776F57"/>
    <w:rsid w:val="0078141C"/>
    <w:rsid w:val="00781AF8"/>
    <w:rsid w:val="007823FA"/>
    <w:rsid w:val="00782CED"/>
    <w:rsid w:val="00783C8D"/>
    <w:rsid w:val="007913DE"/>
    <w:rsid w:val="00791D80"/>
    <w:rsid w:val="00793237"/>
    <w:rsid w:val="007968CD"/>
    <w:rsid w:val="0079779B"/>
    <w:rsid w:val="007A3370"/>
    <w:rsid w:val="007A6B3A"/>
    <w:rsid w:val="007B4CD3"/>
    <w:rsid w:val="007C4764"/>
    <w:rsid w:val="007D086D"/>
    <w:rsid w:val="007D24B5"/>
    <w:rsid w:val="007D3229"/>
    <w:rsid w:val="007D5D7F"/>
    <w:rsid w:val="007D5E4A"/>
    <w:rsid w:val="007D709D"/>
    <w:rsid w:val="007E1A2A"/>
    <w:rsid w:val="007E1C85"/>
    <w:rsid w:val="007E2420"/>
    <w:rsid w:val="007E2FB1"/>
    <w:rsid w:val="007E42C4"/>
    <w:rsid w:val="007E47E8"/>
    <w:rsid w:val="007E4C82"/>
    <w:rsid w:val="007E585E"/>
    <w:rsid w:val="007E5A21"/>
    <w:rsid w:val="007F0105"/>
    <w:rsid w:val="007F2839"/>
    <w:rsid w:val="007F3082"/>
    <w:rsid w:val="007F30CC"/>
    <w:rsid w:val="007F6939"/>
    <w:rsid w:val="007F69A8"/>
    <w:rsid w:val="007F774F"/>
    <w:rsid w:val="008003DC"/>
    <w:rsid w:val="008017DA"/>
    <w:rsid w:val="00805212"/>
    <w:rsid w:val="00806263"/>
    <w:rsid w:val="00806C34"/>
    <w:rsid w:val="00807B6C"/>
    <w:rsid w:val="00810CCC"/>
    <w:rsid w:val="008124B9"/>
    <w:rsid w:val="0081451C"/>
    <w:rsid w:val="0081694D"/>
    <w:rsid w:val="008208D1"/>
    <w:rsid w:val="00820A70"/>
    <w:rsid w:val="00820B54"/>
    <w:rsid w:val="00820F80"/>
    <w:rsid w:val="00821C62"/>
    <w:rsid w:val="00821E11"/>
    <w:rsid w:val="00822512"/>
    <w:rsid w:val="0082277A"/>
    <w:rsid w:val="00823446"/>
    <w:rsid w:val="0082428E"/>
    <w:rsid w:val="00825BAE"/>
    <w:rsid w:val="00825CB2"/>
    <w:rsid w:val="00833C0D"/>
    <w:rsid w:val="00834844"/>
    <w:rsid w:val="00834B52"/>
    <w:rsid w:val="00835A38"/>
    <w:rsid w:val="00836907"/>
    <w:rsid w:val="00837321"/>
    <w:rsid w:val="0083740E"/>
    <w:rsid w:val="008379A3"/>
    <w:rsid w:val="00837BBF"/>
    <w:rsid w:val="00841CDB"/>
    <w:rsid w:val="00843289"/>
    <w:rsid w:val="0086165C"/>
    <w:rsid w:val="00863319"/>
    <w:rsid w:val="0086350D"/>
    <w:rsid w:val="00866681"/>
    <w:rsid w:val="00867FEB"/>
    <w:rsid w:val="008702C1"/>
    <w:rsid w:val="00872AC4"/>
    <w:rsid w:val="0087615B"/>
    <w:rsid w:val="00876384"/>
    <w:rsid w:val="008824D8"/>
    <w:rsid w:val="008843F4"/>
    <w:rsid w:val="0088494F"/>
    <w:rsid w:val="008866CC"/>
    <w:rsid w:val="00886CEC"/>
    <w:rsid w:val="0089087A"/>
    <w:rsid w:val="00890ACB"/>
    <w:rsid w:val="008914B0"/>
    <w:rsid w:val="0089313A"/>
    <w:rsid w:val="00893CDE"/>
    <w:rsid w:val="00893F6B"/>
    <w:rsid w:val="0089782C"/>
    <w:rsid w:val="008A1DB1"/>
    <w:rsid w:val="008A1EDC"/>
    <w:rsid w:val="008A2C53"/>
    <w:rsid w:val="008A7E92"/>
    <w:rsid w:val="008B1CC7"/>
    <w:rsid w:val="008B41E0"/>
    <w:rsid w:val="008B632C"/>
    <w:rsid w:val="008B7B9A"/>
    <w:rsid w:val="008C0B9A"/>
    <w:rsid w:val="008C2C5D"/>
    <w:rsid w:val="008C31BB"/>
    <w:rsid w:val="008C448B"/>
    <w:rsid w:val="008C4A18"/>
    <w:rsid w:val="008D1608"/>
    <w:rsid w:val="008D1F49"/>
    <w:rsid w:val="008D2539"/>
    <w:rsid w:val="008D2C3B"/>
    <w:rsid w:val="008D4053"/>
    <w:rsid w:val="008D5D2D"/>
    <w:rsid w:val="008D7102"/>
    <w:rsid w:val="008E093F"/>
    <w:rsid w:val="008F2F20"/>
    <w:rsid w:val="008F3C2D"/>
    <w:rsid w:val="008F3E15"/>
    <w:rsid w:val="0090014E"/>
    <w:rsid w:val="00902290"/>
    <w:rsid w:val="00902BEB"/>
    <w:rsid w:val="00902F0E"/>
    <w:rsid w:val="00903746"/>
    <w:rsid w:val="00906691"/>
    <w:rsid w:val="00906AB9"/>
    <w:rsid w:val="00910E59"/>
    <w:rsid w:val="00912EA4"/>
    <w:rsid w:val="00914394"/>
    <w:rsid w:val="00914517"/>
    <w:rsid w:val="00914FB1"/>
    <w:rsid w:val="00916A1D"/>
    <w:rsid w:val="009207C5"/>
    <w:rsid w:val="00923BBA"/>
    <w:rsid w:val="00925DC1"/>
    <w:rsid w:val="009275D1"/>
    <w:rsid w:val="00927611"/>
    <w:rsid w:val="00927F5D"/>
    <w:rsid w:val="00930998"/>
    <w:rsid w:val="009320A7"/>
    <w:rsid w:val="00932982"/>
    <w:rsid w:val="00933481"/>
    <w:rsid w:val="009339CA"/>
    <w:rsid w:val="00933D6A"/>
    <w:rsid w:val="009342F3"/>
    <w:rsid w:val="00935818"/>
    <w:rsid w:val="009414CD"/>
    <w:rsid w:val="0094265E"/>
    <w:rsid w:val="00943753"/>
    <w:rsid w:val="00944740"/>
    <w:rsid w:val="00944833"/>
    <w:rsid w:val="0095148A"/>
    <w:rsid w:val="009515FA"/>
    <w:rsid w:val="009532B5"/>
    <w:rsid w:val="00956AB9"/>
    <w:rsid w:val="00956C30"/>
    <w:rsid w:val="00963389"/>
    <w:rsid w:val="0096338E"/>
    <w:rsid w:val="00964857"/>
    <w:rsid w:val="009661B7"/>
    <w:rsid w:val="00966CAE"/>
    <w:rsid w:val="00970E28"/>
    <w:rsid w:val="00977FDE"/>
    <w:rsid w:val="009846E9"/>
    <w:rsid w:val="009919DE"/>
    <w:rsid w:val="0099211A"/>
    <w:rsid w:val="00995354"/>
    <w:rsid w:val="009A04FD"/>
    <w:rsid w:val="009A2DFD"/>
    <w:rsid w:val="009A3312"/>
    <w:rsid w:val="009A5640"/>
    <w:rsid w:val="009A6E1C"/>
    <w:rsid w:val="009B0D21"/>
    <w:rsid w:val="009B292E"/>
    <w:rsid w:val="009B2ACE"/>
    <w:rsid w:val="009B38F1"/>
    <w:rsid w:val="009B5615"/>
    <w:rsid w:val="009B5960"/>
    <w:rsid w:val="009C2058"/>
    <w:rsid w:val="009C2353"/>
    <w:rsid w:val="009C3A9E"/>
    <w:rsid w:val="009C4FC7"/>
    <w:rsid w:val="009C69E8"/>
    <w:rsid w:val="009D0202"/>
    <w:rsid w:val="009D0C9D"/>
    <w:rsid w:val="009D69B3"/>
    <w:rsid w:val="009E0868"/>
    <w:rsid w:val="009E453D"/>
    <w:rsid w:val="009E4ABF"/>
    <w:rsid w:val="009E6817"/>
    <w:rsid w:val="009E6823"/>
    <w:rsid w:val="009F1E4D"/>
    <w:rsid w:val="009F5386"/>
    <w:rsid w:val="009F5BD4"/>
    <w:rsid w:val="009F5EA2"/>
    <w:rsid w:val="009F69B8"/>
    <w:rsid w:val="00A00215"/>
    <w:rsid w:val="00A00D25"/>
    <w:rsid w:val="00A025E9"/>
    <w:rsid w:val="00A076C5"/>
    <w:rsid w:val="00A07E59"/>
    <w:rsid w:val="00A10096"/>
    <w:rsid w:val="00A159A8"/>
    <w:rsid w:val="00A163D9"/>
    <w:rsid w:val="00A169EB"/>
    <w:rsid w:val="00A17B3F"/>
    <w:rsid w:val="00A23899"/>
    <w:rsid w:val="00A3004A"/>
    <w:rsid w:val="00A34B5E"/>
    <w:rsid w:val="00A35F39"/>
    <w:rsid w:val="00A36A0D"/>
    <w:rsid w:val="00A371A1"/>
    <w:rsid w:val="00A4109F"/>
    <w:rsid w:val="00A41B11"/>
    <w:rsid w:val="00A44C9B"/>
    <w:rsid w:val="00A44CD5"/>
    <w:rsid w:val="00A5056C"/>
    <w:rsid w:val="00A51F17"/>
    <w:rsid w:val="00A51FB4"/>
    <w:rsid w:val="00A53AAA"/>
    <w:rsid w:val="00A552A6"/>
    <w:rsid w:val="00A56E10"/>
    <w:rsid w:val="00A57C37"/>
    <w:rsid w:val="00A61DEE"/>
    <w:rsid w:val="00A629A0"/>
    <w:rsid w:val="00A653BD"/>
    <w:rsid w:val="00A6584A"/>
    <w:rsid w:val="00A66CF6"/>
    <w:rsid w:val="00A678ED"/>
    <w:rsid w:val="00A67C42"/>
    <w:rsid w:val="00A70D31"/>
    <w:rsid w:val="00A71A0F"/>
    <w:rsid w:val="00A71C6D"/>
    <w:rsid w:val="00A71F70"/>
    <w:rsid w:val="00A723BA"/>
    <w:rsid w:val="00A72424"/>
    <w:rsid w:val="00A72F3C"/>
    <w:rsid w:val="00A73152"/>
    <w:rsid w:val="00A73281"/>
    <w:rsid w:val="00A73AD9"/>
    <w:rsid w:val="00A74362"/>
    <w:rsid w:val="00A8100C"/>
    <w:rsid w:val="00A82818"/>
    <w:rsid w:val="00A83680"/>
    <w:rsid w:val="00A83C33"/>
    <w:rsid w:val="00A842B5"/>
    <w:rsid w:val="00A90A5B"/>
    <w:rsid w:val="00A93707"/>
    <w:rsid w:val="00A95EBF"/>
    <w:rsid w:val="00A9702B"/>
    <w:rsid w:val="00AA03EE"/>
    <w:rsid w:val="00AA13E7"/>
    <w:rsid w:val="00AA1EE8"/>
    <w:rsid w:val="00AA3367"/>
    <w:rsid w:val="00AA7D44"/>
    <w:rsid w:val="00AB115E"/>
    <w:rsid w:val="00AB1580"/>
    <w:rsid w:val="00AB615E"/>
    <w:rsid w:val="00AB712A"/>
    <w:rsid w:val="00AB7AA7"/>
    <w:rsid w:val="00AC0EC9"/>
    <w:rsid w:val="00AC143B"/>
    <w:rsid w:val="00AC5832"/>
    <w:rsid w:val="00AC76AE"/>
    <w:rsid w:val="00AD02E0"/>
    <w:rsid w:val="00AD2446"/>
    <w:rsid w:val="00AD64F0"/>
    <w:rsid w:val="00AD7F82"/>
    <w:rsid w:val="00AE11E5"/>
    <w:rsid w:val="00AE18B9"/>
    <w:rsid w:val="00AE60D5"/>
    <w:rsid w:val="00AE6CDB"/>
    <w:rsid w:val="00AE7D62"/>
    <w:rsid w:val="00AF1637"/>
    <w:rsid w:val="00AF3010"/>
    <w:rsid w:val="00AF509F"/>
    <w:rsid w:val="00B0049F"/>
    <w:rsid w:val="00B01BC1"/>
    <w:rsid w:val="00B038EA"/>
    <w:rsid w:val="00B05EC6"/>
    <w:rsid w:val="00B07AC8"/>
    <w:rsid w:val="00B11AFD"/>
    <w:rsid w:val="00B122E0"/>
    <w:rsid w:val="00B12570"/>
    <w:rsid w:val="00B13B35"/>
    <w:rsid w:val="00B20B2F"/>
    <w:rsid w:val="00B21658"/>
    <w:rsid w:val="00B24597"/>
    <w:rsid w:val="00B24669"/>
    <w:rsid w:val="00B2478D"/>
    <w:rsid w:val="00B24BFF"/>
    <w:rsid w:val="00B30AD3"/>
    <w:rsid w:val="00B30C33"/>
    <w:rsid w:val="00B31CA1"/>
    <w:rsid w:val="00B32017"/>
    <w:rsid w:val="00B3236D"/>
    <w:rsid w:val="00B32C1A"/>
    <w:rsid w:val="00B33C96"/>
    <w:rsid w:val="00B34D48"/>
    <w:rsid w:val="00B365D2"/>
    <w:rsid w:val="00B40E5B"/>
    <w:rsid w:val="00B417B8"/>
    <w:rsid w:val="00B4185B"/>
    <w:rsid w:val="00B444EC"/>
    <w:rsid w:val="00B45A95"/>
    <w:rsid w:val="00B51297"/>
    <w:rsid w:val="00B524E0"/>
    <w:rsid w:val="00B53A91"/>
    <w:rsid w:val="00B54D13"/>
    <w:rsid w:val="00B54ECF"/>
    <w:rsid w:val="00B55ACD"/>
    <w:rsid w:val="00B55CE5"/>
    <w:rsid w:val="00B55DEF"/>
    <w:rsid w:val="00B561E7"/>
    <w:rsid w:val="00B56C4B"/>
    <w:rsid w:val="00B574F6"/>
    <w:rsid w:val="00B60070"/>
    <w:rsid w:val="00B62CEF"/>
    <w:rsid w:val="00B6432B"/>
    <w:rsid w:val="00B70301"/>
    <w:rsid w:val="00B70397"/>
    <w:rsid w:val="00B714A1"/>
    <w:rsid w:val="00B71757"/>
    <w:rsid w:val="00B7189A"/>
    <w:rsid w:val="00B71CB2"/>
    <w:rsid w:val="00B722CA"/>
    <w:rsid w:val="00B72A08"/>
    <w:rsid w:val="00B7321C"/>
    <w:rsid w:val="00B757F1"/>
    <w:rsid w:val="00B765F2"/>
    <w:rsid w:val="00B81D9B"/>
    <w:rsid w:val="00B83892"/>
    <w:rsid w:val="00B83C15"/>
    <w:rsid w:val="00B83E96"/>
    <w:rsid w:val="00B84715"/>
    <w:rsid w:val="00B919FF"/>
    <w:rsid w:val="00B932D6"/>
    <w:rsid w:val="00B94B4B"/>
    <w:rsid w:val="00B94F33"/>
    <w:rsid w:val="00B94F7F"/>
    <w:rsid w:val="00B95637"/>
    <w:rsid w:val="00B96C70"/>
    <w:rsid w:val="00B97BFE"/>
    <w:rsid w:val="00BA3964"/>
    <w:rsid w:val="00BA3B83"/>
    <w:rsid w:val="00BA59F5"/>
    <w:rsid w:val="00BA5CE7"/>
    <w:rsid w:val="00BA7CD3"/>
    <w:rsid w:val="00BB3859"/>
    <w:rsid w:val="00BB4B22"/>
    <w:rsid w:val="00BB4B3C"/>
    <w:rsid w:val="00BB5029"/>
    <w:rsid w:val="00BB68A4"/>
    <w:rsid w:val="00BC1439"/>
    <w:rsid w:val="00BC2625"/>
    <w:rsid w:val="00BC38F6"/>
    <w:rsid w:val="00BC5475"/>
    <w:rsid w:val="00BD0F6E"/>
    <w:rsid w:val="00BD1340"/>
    <w:rsid w:val="00BD2303"/>
    <w:rsid w:val="00BD5B27"/>
    <w:rsid w:val="00BD5C64"/>
    <w:rsid w:val="00BD6CA3"/>
    <w:rsid w:val="00BD6E8C"/>
    <w:rsid w:val="00BE110E"/>
    <w:rsid w:val="00BE14F1"/>
    <w:rsid w:val="00BE2265"/>
    <w:rsid w:val="00BE2A33"/>
    <w:rsid w:val="00BE4931"/>
    <w:rsid w:val="00BE4948"/>
    <w:rsid w:val="00BE4C9A"/>
    <w:rsid w:val="00BE51E0"/>
    <w:rsid w:val="00BE7BB2"/>
    <w:rsid w:val="00BF2244"/>
    <w:rsid w:val="00BF66BD"/>
    <w:rsid w:val="00BF6835"/>
    <w:rsid w:val="00C00CC4"/>
    <w:rsid w:val="00C019BF"/>
    <w:rsid w:val="00C03690"/>
    <w:rsid w:val="00C10078"/>
    <w:rsid w:val="00C122AF"/>
    <w:rsid w:val="00C125A4"/>
    <w:rsid w:val="00C12EBA"/>
    <w:rsid w:val="00C1658D"/>
    <w:rsid w:val="00C17069"/>
    <w:rsid w:val="00C21450"/>
    <w:rsid w:val="00C21BCD"/>
    <w:rsid w:val="00C22A8E"/>
    <w:rsid w:val="00C22CE5"/>
    <w:rsid w:val="00C26F87"/>
    <w:rsid w:val="00C3126D"/>
    <w:rsid w:val="00C32418"/>
    <w:rsid w:val="00C35A75"/>
    <w:rsid w:val="00C35B35"/>
    <w:rsid w:val="00C3743F"/>
    <w:rsid w:val="00C37551"/>
    <w:rsid w:val="00C37748"/>
    <w:rsid w:val="00C40E3E"/>
    <w:rsid w:val="00C42022"/>
    <w:rsid w:val="00C44548"/>
    <w:rsid w:val="00C4485B"/>
    <w:rsid w:val="00C45B9B"/>
    <w:rsid w:val="00C46272"/>
    <w:rsid w:val="00C4753D"/>
    <w:rsid w:val="00C47A66"/>
    <w:rsid w:val="00C55A03"/>
    <w:rsid w:val="00C61BA3"/>
    <w:rsid w:val="00C655F9"/>
    <w:rsid w:val="00C67A12"/>
    <w:rsid w:val="00C821FD"/>
    <w:rsid w:val="00C8291B"/>
    <w:rsid w:val="00C84111"/>
    <w:rsid w:val="00C87DAF"/>
    <w:rsid w:val="00C932B8"/>
    <w:rsid w:val="00C950F2"/>
    <w:rsid w:val="00C97B48"/>
    <w:rsid w:val="00C97ED6"/>
    <w:rsid w:val="00CB11F1"/>
    <w:rsid w:val="00CB20F8"/>
    <w:rsid w:val="00CB3BE0"/>
    <w:rsid w:val="00CB636E"/>
    <w:rsid w:val="00CC0E24"/>
    <w:rsid w:val="00CC42F8"/>
    <w:rsid w:val="00CC4D1E"/>
    <w:rsid w:val="00CC714B"/>
    <w:rsid w:val="00CD11F9"/>
    <w:rsid w:val="00CD3764"/>
    <w:rsid w:val="00CD4B19"/>
    <w:rsid w:val="00CD6B87"/>
    <w:rsid w:val="00CE1164"/>
    <w:rsid w:val="00CE3CB1"/>
    <w:rsid w:val="00CF0802"/>
    <w:rsid w:val="00CF190C"/>
    <w:rsid w:val="00CF2F21"/>
    <w:rsid w:val="00CF6F31"/>
    <w:rsid w:val="00D001D9"/>
    <w:rsid w:val="00D019C5"/>
    <w:rsid w:val="00D01B5A"/>
    <w:rsid w:val="00D027BC"/>
    <w:rsid w:val="00D0539A"/>
    <w:rsid w:val="00D07388"/>
    <w:rsid w:val="00D07998"/>
    <w:rsid w:val="00D104D5"/>
    <w:rsid w:val="00D10D83"/>
    <w:rsid w:val="00D131F9"/>
    <w:rsid w:val="00D14820"/>
    <w:rsid w:val="00D17E47"/>
    <w:rsid w:val="00D21910"/>
    <w:rsid w:val="00D22381"/>
    <w:rsid w:val="00D22B3C"/>
    <w:rsid w:val="00D2366C"/>
    <w:rsid w:val="00D24E57"/>
    <w:rsid w:val="00D269EE"/>
    <w:rsid w:val="00D26AF0"/>
    <w:rsid w:val="00D31CE4"/>
    <w:rsid w:val="00D42C83"/>
    <w:rsid w:val="00D44905"/>
    <w:rsid w:val="00D451BD"/>
    <w:rsid w:val="00D506AB"/>
    <w:rsid w:val="00D50F6B"/>
    <w:rsid w:val="00D511A9"/>
    <w:rsid w:val="00D53AF0"/>
    <w:rsid w:val="00D546EF"/>
    <w:rsid w:val="00D609BF"/>
    <w:rsid w:val="00D60A2F"/>
    <w:rsid w:val="00D6227B"/>
    <w:rsid w:val="00D63720"/>
    <w:rsid w:val="00D64196"/>
    <w:rsid w:val="00D66DB4"/>
    <w:rsid w:val="00D6741A"/>
    <w:rsid w:val="00D70C83"/>
    <w:rsid w:val="00D70CBE"/>
    <w:rsid w:val="00D745B0"/>
    <w:rsid w:val="00D750DC"/>
    <w:rsid w:val="00D75D75"/>
    <w:rsid w:val="00D7630A"/>
    <w:rsid w:val="00D76593"/>
    <w:rsid w:val="00D80469"/>
    <w:rsid w:val="00D8738A"/>
    <w:rsid w:val="00D87B2F"/>
    <w:rsid w:val="00D90B04"/>
    <w:rsid w:val="00D90BF4"/>
    <w:rsid w:val="00D92E94"/>
    <w:rsid w:val="00D935ED"/>
    <w:rsid w:val="00D97D53"/>
    <w:rsid w:val="00DA0B04"/>
    <w:rsid w:val="00DA0C56"/>
    <w:rsid w:val="00DA1F4D"/>
    <w:rsid w:val="00DA2FF5"/>
    <w:rsid w:val="00DA439E"/>
    <w:rsid w:val="00DA5297"/>
    <w:rsid w:val="00DB292B"/>
    <w:rsid w:val="00DB445B"/>
    <w:rsid w:val="00DB4C94"/>
    <w:rsid w:val="00DC4A1B"/>
    <w:rsid w:val="00DC4E2F"/>
    <w:rsid w:val="00DC7121"/>
    <w:rsid w:val="00DD000F"/>
    <w:rsid w:val="00DD0034"/>
    <w:rsid w:val="00DD1D4F"/>
    <w:rsid w:val="00DD242C"/>
    <w:rsid w:val="00DD4658"/>
    <w:rsid w:val="00DD728F"/>
    <w:rsid w:val="00DE0D92"/>
    <w:rsid w:val="00DE2C02"/>
    <w:rsid w:val="00DE4EBF"/>
    <w:rsid w:val="00DE5535"/>
    <w:rsid w:val="00DF264A"/>
    <w:rsid w:val="00DF2F7C"/>
    <w:rsid w:val="00DF596A"/>
    <w:rsid w:val="00DF5D40"/>
    <w:rsid w:val="00DF60B0"/>
    <w:rsid w:val="00DF737D"/>
    <w:rsid w:val="00E0115B"/>
    <w:rsid w:val="00E02DFE"/>
    <w:rsid w:val="00E04F8F"/>
    <w:rsid w:val="00E071E4"/>
    <w:rsid w:val="00E075F7"/>
    <w:rsid w:val="00E12ED2"/>
    <w:rsid w:val="00E14006"/>
    <w:rsid w:val="00E155D6"/>
    <w:rsid w:val="00E1581B"/>
    <w:rsid w:val="00E16D3C"/>
    <w:rsid w:val="00E16FEF"/>
    <w:rsid w:val="00E1732F"/>
    <w:rsid w:val="00E20296"/>
    <w:rsid w:val="00E2029A"/>
    <w:rsid w:val="00E203C7"/>
    <w:rsid w:val="00E20F1B"/>
    <w:rsid w:val="00E2387D"/>
    <w:rsid w:val="00E24570"/>
    <w:rsid w:val="00E2714D"/>
    <w:rsid w:val="00E346B7"/>
    <w:rsid w:val="00E34EFD"/>
    <w:rsid w:val="00E40237"/>
    <w:rsid w:val="00E40352"/>
    <w:rsid w:val="00E41D1F"/>
    <w:rsid w:val="00E41F0D"/>
    <w:rsid w:val="00E43CB6"/>
    <w:rsid w:val="00E46F81"/>
    <w:rsid w:val="00E47FEF"/>
    <w:rsid w:val="00E5569A"/>
    <w:rsid w:val="00E556A2"/>
    <w:rsid w:val="00E56BDB"/>
    <w:rsid w:val="00E57D42"/>
    <w:rsid w:val="00E601A7"/>
    <w:rsid w:val="00E60A73"/>
    <w:rsid w:val="00E60D90"/>
    <w:rsid w:val="00E61737"/>
    <w:rsid w:val="00E63064"/>
    <w:rsid w:val="00E66F7E"/>
    <w:rsid w:val="00E738CB"/>
    <w:rsid w:val="00E7406B"/>
    <w:rsid w:val="00E76913"/>
    <w:rsid w:val="00E76EBB"/>
    <w:rsid w:val="00E80429"/>
    <w:rsid w:val="00E83363"/>
    <w:rsid w:val="00E90837"/>
    <w:rsid w:val="00EA0C0B"/>
    <w:rsid w:val="00EA0FD5"/>
    <w:rsid w:val="00EA6693"/>
    <w:rsid w:val="00EB10A5"/>
    <w:rsid w:val="00EB2008"/>
    <w:rsid w:val="00EB313B"/>
    <w:rsid w:val="00EB484F"/>
    <w:rsid w:val="00EB5842"/>
    <w:rsid w:val="00EB62E8"/>
    <w:rsid w:val="00EC0E72"/>
    <w:rsid w:val="00EC3C12"/>
    <w:rsid w:val="00EC48CA"/>
    <w:rsid w:val="00EC5661"/>
    <w:rsid w:val="00EC595B"/>
    <w:rsid w:val="00EC5A87"/>
    <w:rsid w:val="00EC7086"/>
    <w:rsid w:val="00ED1AAE"/>
    <w:rsid w:val="00ED266B"/>
    <w:rsid w:val="00ED5839"/>
    <w:rsid w:val="00EE17D1"/>
    <w:rsid w:val="00EE1C96"/>
    <w:rsid w:val="00EE26F3"/>
    <w:rsid w:val="00EE4C81"/>
    <w:rsid w:val="00EE4E2D"/>
    <w:rsid w:val="00EE76B9"/>
    <w:rsid w:val="00EF29D0"/>
    <w:rsid w:val="00EF3700"/>
    <w:rsid w:val="00EF7761"/>
    <w:rsid w:val="00EF784A"/>
    <w:rsid w:val="00EF7A61"/>
    <w:rsid w:val="00F00945"/>
    <w:rsid w:val="00F00FF5"/>
    <w:rsid w:val="00F0284F"/>
    <w:rsid w:val="00F05919"/>
    <w:rsid w:val="00F07776"/>
    <w:rsid w:val="00F10C10"/>
    <w:rsid w:val="00F118D3"/>
    <w:rsid w:val="00F1218E"/>
    <w:rsid w:val="00F141BC"/>
    <w:rsid w:val="00F15BD8"/>
    <w:rsid w:val="00F21205"/>
    <w:rsid w:val="00F2150D"/>
    <w:rsid w:val="00F2449A"/>
    <w:rsid w:val="00F24CE7"/>
    <w:rsid w:val="00F2634B"/>
    <w:rsid w:val="00F3333E"/>
    <w:rsid w:val="00F333BA"/>
    <w:rsid w:val="00F33CFC"/>
    <w:rsid w:val="00F35F62"/>
    <w:rsid w:val="00F36D9C"/>
    <w:rsid w:val="00F462F7"/>
    <w:rsid w:val="00F47D71"/>
    <w:rsid w:val="00F50556"/>
    <w:rsid w:val="00F511AC"/>
    <w:rsid w:val="00F55143"/>
    <w:rsid w:val="00F56315"/>
    <w:rsid w:val="00F57DE4"/>
    <w:rsid w:val="00F60B0F"/>
    <w:rsid w:val="00F62DAF"/>
    <w:rsid w:val="00F67CCA"/>
    <w:rsid w:val="00F70063"/>
    <w:rsid w:val="00F72E97"/>
    <w:rsid w:val="00F74A70"/>
    <w:rsid w:val="00F7501C"/>
    <w:rsid w:val="00F7748A"/>
    <w:rsid w:val="00F813DF"/>
    <w:rsid w:val="00F81B66"/>
    <w:rsid w:val="00F81E05"/>
    <w:rsid w:val="00F8394D"/>
    <w:rsid w:val="00F852F6"/>
    <w:rsid w:val="00F87512"/>
    <w:rsid w:val="00F921C1"/>
    <w:rsid w:val="00F92719"/>
    <w:rsid w:val="00F9293B"/>
    <w:rsid w:val="00F92C52"/>
    <w:rsid w:val="00F95238"/>
    <w:rsid w:val="00FA1606"/>
    <w:rsid w:val="00FA2B64"/>
    <w:rsid w:val="00FA2F0B"/>
    <w:rsid w:val="00FA3834"/>
    <w:rsid w:val="00FB0531"/>
    <w:rsid w:val="00FB102D"/>
    <w:rsid w:val="00FB4366"/>
    <w:rsid w:val="00FB6517"/>
    <w:rsid w:val="00FB6F20"/>
    <w:rsid w:val="00FC13FB"/>
    <w:rsid w:val="00FC2A7C"/>
    <w:rsid w:val="00FC2B03"/>
    <w:rsid w:val="00FC378E"/>
    <w:rsid w:val="00FC3C6B"/>
    <w:rsid w:val="00FD05DD"/>
    <w:rsid w:val="00FD2E85"/>
    <w:rsid w:val="00FD3522"/>
    <w:rsid w:val="00FD4349"/>
    <w:rsid w:val="00FD5381"/>
    <w:rsid w:val="00FD675F"/>
    <w:rsid w:val="00FE0F4E"/>
    <w:rsid w:val="00FE1D7B"/>
    <w:rsid w:val="00FE5EA5"/>
    <w:rsid w:val="00FE7FEF"/>
    <w:rsid w:val="00FF009D"/>
    <w:rsid w:val="00FF17F0"/>
    <w:rsid w:val="00FF1C14"/>
    <w:rsid w:val="00FF2648"/>
    <w:rsid w:val="00FF3CB1"/>
    <w:rsid w:val="00FF4C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15BE48"/>
  <w15:docId w15:val="{876448B3-6643-456B-B70F-6CD2DED1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97"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5"/>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0"/>
    <w:lsdException w:name="Medium Grid 2 Accent 4" w:uiPriority="63"/>
    <w:lsdException w:name="Medium Grid 3 Accent 4" w:uiPriority="64"/>
    <w:lsdException w:name="Dark List Accent 4" w:uiPriority="0"/>
    <w:lsdException w:name="Colorful Shading Accent 4" w:uiPriority="66"/>
    <w:lsdException w:name="Colorful List Accent 4" w:uiPriority="67"/>
    <w:lsdException w:name="Colorful Grid Accent 4" w:uiPriority="68"/>
    <w:lsdException w:name="Light Shading Accent 5" w:uiPriority="69"/>
    <w:lsdException w:name="Light List Accent 5" w:uiPriority="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0"/>
    <w:lsdException w:name="Light Shading Accent 6" w:uiPriority="69"/>
    <w:lsdException w:name="Light List Accent 6" w:uiPriority="70"/>
    <w:lsdException w:name="Light Grid Accent 6" w:uiPriority="71"/>
    <w:lsdException w:name="Medium Shading 1 Accent 6" w:uiPriority="72"/>
    <w:lsdException w:name="Medium Shading 2 Accent 6" w:uiPriority="0"/>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0" w:qFormat="1"/>
    <w:lsdException w:name="Dark List Accent 6" w:uiPriority="37"/>
    <w:lsdException w:name="Colorful Shading Accent 6" w:uiPriority="39" w:qFormat="1"/>
    <w:lsdException w:name="Colorful List Accent 6" w:uiPriority="0"/>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rlal"/>
    <w:link w:val="Titre1Car"/>
    <w:uiPriority w:val="9"/>
    <w:qFormat/>
    <w:rsid w:val="009275D1"/>
    <w:pPr>
      <w:widowControl/>
      <w:spacing w:before="100" w:beforeAutospacing="1" w:after="32868" w:afterAutospacing="1"/>
      <w:outlineLvl w:val="0"/>
    </w:pPr>
    <w:rPr>
      <w:rFonts w:eastAsia="Times New Roman"/>
      <w:b/>
      <w:bCs/>
      <w:kern w:val="36"/>
      <w:sz w:val="24"/>
      <w:szCs w:val="48"/>
    </w:rPr>
  </w:style>
  <w:style w:type="paragraph" w:styleId="Titre2">
    <w:name w:val="heading 2"/>
    <w:basedOn w:val="Nrlal"/>
    <w:next w:val="Nrlal"/>
    <w:link w:val="Titre2Car"/>
    <w:uiPriority w:val="9"/>
    <w:qFormat/>
    <w:rsid w:val="003C55B3"/>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rlal">
    <w:name w:val="Nၯrlal"/>
    <w:qFormat/>
    <w:rsid w:val="00275937"/>
    <w:pPr>
      <w:widowControl w:val="0"/>
      <w:suppressAutoHyphens/>
      <w:spacing w:line="264" w:lineRule="auto"/>
      <w:jc w:val="both"/>
    </w:pPr>
    <w:rPr>
      <w:rFonts w:ascii="Garamond" w:eastAsia="Lucida Sans Unicode" w:hAnsi="Garamond"/>
      <w:kern w:val="1"/>
      <w:szCs w:val="24"/>
    </w:rPr>
  </w:style>
  <w:style w:type="character" w:customStyle="1" w:styleId="Policepardfat">
    <w:name w:val="Police par défa⁵t"/>
  </w:style>
  <w:style w:type="character" w:customStyle="1" w:styleId="WW8Num12z0">
    <w:name w:val="WW8Num12z0"/>
    <w:rPr>
      <w:rFonts w:ascii="Wingdings" w:hAnsi="Wingdings" w:cs="Times New Roman"/>
      <w:color w:val="808080"/>
      <w:sz w:val="28"/>
      <w:szCs w:val="2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25z0">
    <w:name w:val="WW8Num25z0"/>
    <w:rPr>
      <w:rFonts w:ascii="Wingdings" w:hAnsi="Wingdings" w:cs="Times New Roman"/>
      <w:color w:val="999999"/>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Caractresdenotedebasdepage">
    <w:name w:val="Caractères de note de bas de page"/>
    <w:rPr>
      <w:rFonts w:ascii="Garamond" w:hAnsi="Garamond"/>
      <w:sz w:val="18"/>
      <w:szCs w:val="20"/>
      <w:vertAlign w:val="superscript"/>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rlal"/>
    <w:next w:val="Corpsdetexte"/>
    <w:pPr>
      <w:keepNext/>
      <w:spacing w:before="240" w:after="120"/>
    </w:pPr>
    <w:rPr>
      <w:rFonts w:ascii="Arial" w:hAnsi="Arial" w:cs="Tahoma"/>
      <w:sz w:val="28"/>
      <w:szCs w:val="28"/>
    </w:rPr>
  </w:style>
  <w:style w:type="paragraph" w:styleId="Corpsdetexte">
    <w:name w:val="Body Text"/>
    <w:basedOn w:val="Nrlal"/>
    <w:pPr>
      <w:spacing w:after="120"/>
    </w:pPr>
  </w:style>
  <w:style w:type="paragraph" w:styleId="Liste">
    <w:name w:val="List"/>
    <w:basedOn w:val="Corpsdetexte"/>
    <w:rPr>
      <w:rFonts w:cs="Tahoma"/>
    </w:rPr>
  </w:style>
  <w:style w:type="paragraph" w:customStyle="1" w:styleId="Lgende1">
    <w:name w:val="Légende1"/>
    <w:basedOn w:val="Nrlal"/>
    <w:pPr>
      <w:suppressLineNumbers/>
      <w:spacing w:before="120" w:after="120"/>
    </w:pPr>
    <w:rPr>
      <w:rFonts w:cs="Tahoma"/>
      <w:i/>
      <w:iCs/>
      <w:sz w:val="24"/>
    </w:rPr>
  </w:style>
  <w:style w:type="paragraph" w:customStyle="1" w:styleId="Index">
    <w:name w:val="Index"/>
    <w:basedOn w:val="Nrlal"/>
    <w:pPr>
      <w:suppressLineNumbers/>
    </w:pPr>
    <w:rPr>
      <w:rFonts w:cs="Tahoma"/>
    </w:rPr>
  </w:style>
  <w:style w:type="paragraph" w:customStyle="1" w:styleId="TitreIntercallaire-TF">
    <w:name w:val="TitreIntercallaire-TF"/>
    <w:basedOn w:val="Nrlal"/>
    <w:pPr>
      <w:pBdr>
        <w:bottom w:val="single" w:sz="8" w:space="1" w:color="000000"/>
      </w:pBdr>
    </w:pPr>
    <w:rPr>
      <w:b/>
      <w:sz w:val="44"/>
      <w:szCs w:val="44"/>
    </w:rPr>
  </w:style>
  <w:style w:type="paragraph" w:styleId="En-tte">
    <w:name w:val="header"/>
    <w:basedOn w:val="Nrlal"/>
    <w:pPr>
      <w:keepLines/>
      <w:tabs>
        <w:tab w:val="center" w:pos="4320"/>
        <w:tab w:val="right" w:pos="8640"/>
      </w:tabs>
    </w:pPr>
    <w:rPr>
      <w:rFonts w:ascii="Arial Black" w:hAnsi="Arial Black"/>
      <w:caps/>
      <w:spacing w:val="60"/>
      <w:sz w:val="14"/>
    </w:rPr>
  </w:style>
  <w:style w:type="paragraph" w:styleId="Pieddepage">
    <w:name w:val="footer"/>
    <w:basedOn w:val="Nrlal"/>
    <w:link w:val="PieddepageCar"/>
    <w:uiPriority w:val="99"/>
    <w:pPr>
      <w:keepLines/>
      <w:pBdr>
        <w:top w:val="single" w:sz="4" w:space="3" w:color="000000"/>
      </w:pBdr>
      <w:tabs>
        <w:tab w:val="center" w:pos="4320"/>
        <w:tab w:val="right" w:pos="8640"/>
      </w:tabs>
      <w:jc w:val="center"/>
    </w:pPr>
    <w:rPr>
      <w:rFonts w:ascii="Arial Black" w:hAnsi="Arial Black"/>
    </w:rPr>
  </w:style>
  <w:style w:type="paragraph" w:customStyle="1" w:styleId="TitreArticle-TF">
    <w:name w:val="TitreArticle-TF"/>
    <w:basedOn w:val="Nrlal"/>
    <w:pPr>
      <w:pBdr>
        <w:bottom w:val="single" w:sz="8" w:space="1" w:color="808080"/>
      </w:pBdr>
      <w:spacing w:before="200" w:after="400"/>
      <w:jc w:val="left"/>
    </w:pPr>
    <w:rPr>
      <w:rFonts w:cs="Arial"/>
      <w:b/>
      <w:caps/>
      <w:color w:val="808080"/>
      <w:sz w:val="28"/>
      <w:szCs w:val="28"/>
    </w:rPr>
  </w:style>
  <w:style w:type="paragraph" w:customStyle="1" w:styleId="Auteur">
    <w:name w:val="Auteur"/>
    <w:basedOn w:val="Nrlal"/>
    <w:pPr>
      <w:jc w:val="right"/>
    </w:pPr>
    <w:rPr>
      <w:i/>
      <w:szCs w:val="22"/>
    </w:rPr>
  </w:style>
  <w:style w:type="paragraph" w:customStyle="1" w:styleId="PuceParaAprsArticle">
    <w:name w:val="PuceParaAprèsArticle"/>
    <w:basedOn w:val="Nrlal"/>
    <w:pPr>
      <w:numPr>
        <w:numId w:val="1"/>
      </w:numPr>
      <w:tabs>
        <w:tab w:val="left" w:pos="284"/>
      </w:tabs>
    </w:pPr>
  </w:style>
  <w:style w:type="paragraph" w:customStyle="1" w:styleId="Titre1-TF">
    <w:name w:val="Titre1-TF"/>
    <w:basedOn w:val="Nrlal"/>
    <w:link w:val="Titre1-TFCar"/>
    <w:pPr>
      <w:pBdr>
        <w:bottom w:val="single" w:sz="4" w:space="1" w:color="000000"/>
      </w:pBdr>
      <w:spacing w:before="500" w:after="400"/>
      <w:jc w:val="left"/>
    </w:pPr>
    <w:rPr>
      <w:b/>
      <w:caps/>
      <w:sz w:val="22"/>
    </w:rPr>
  </w:style>
  <w:style w:type="paragraph" w:customStyle="1" w:styleId="Titre2-TF">
    <w:name w:val="Titre2-TF"/>
    <w:basedOn w:val="Nrlal"/>
    <w:link w:val="Titre2-TFCar"/>
    <w:pPr>
      <w:spacing w:before="300" w:after="200"/>
    </w:pPr>
    <w:rPr>
      <w:b/>
      <w:smallCaps/>
      <w:szCs w:val="22"/>
    </w:rPr>
  </w:style>
  <w:style w:type="paragraph" w:customStyle="1" w:styleId="Titre3-TF">
    <w:name w:val="Titre3-TF"/>
    <w:basedOn w:val="Nrlal"/>
    <w:next w:val="Nrlal"/>
    <w:link w:val="Titre3-TFCar"/>
    <w:pPr>
      <w:spacing w:before="300" w:after="200"/>
    </w:pPr>
    <w:rPr>
      <w:b/>
    </w:rPr>
  </w:style>
  <w:style w:type="paragraph" w:customStyle="1" w:styleId="PuceRetrait">
    <w:name w:val="PuceRetrait"/>
    <w:basedOn w:val="Nrlal"/>
    <w:pPr>
      <w:numPr>
        <w:numId w:val="2"/>
      </w:numPr>
      <w:tabs>
        <w:tab w:val="left" w:pos="567"/>
      </w:tabs>
      <w:ind w:left="142" w:firstLine="284"/>
    </w:pPr>
  </w:style>
  <w:style w:type="paragraph" w:customStyle="1" w:styleId="PuceRetraitSous">
    <w:name w:val="PuceRetraitSous"/>
    <w:basedOn w:val="PuceRetrait"/>
    <w:next w:val="Nrlal"/>
    <w:pPr>
      <w:numPr>
        <w:numId w:val="0"/>
      </w:numPr>
      <w:ind w:left="425"/>
    </w:pPr>
  </w:style>
  <w:style w:type="paragraph" w:customStyle="1" w:styleId="PuceMarge">
    <w:name w:val="PuceMarge"/>
    <w:basedOn w:val="PuceRetrait"/>
    <w:pPr>
      <w:tabs>
        <w:tab w:val="clear" w:pos="567"/>
        <w:tab w:val="left" w:pos="568"/>
      </w:tabs>
      <w:ind w:left="284" w:hanging="284"/>
    </w:pPr>
  </w:style>
  <w:style w:type="paragraph" w:customStyle="1" w:styleId="PuceMargeSous">
    <w:name w:val="PuceMargeSous"/>
    <w:basedOn w:val="PuceMarge"/>
    <w:pPr>
      <w:numPr>
        <w:numId w:val="0"/>
      </w:numPr>
      <w:ind w:left="284"/>
    </w:pPr>
  </w:style>
  <w:style w:type="paragraph" w:styleId="Notedebasdepage">
    <w:name w:val="footnote text"/>
    <w:basedOn w:val="Nrlal"/>
    <w:link w:val="NotedebasdepageCar"/>
    <w:uiPriority w:val="99"/>
    <w:pPr>
      <w:suppressLineNumbers/>
      <w:ind w:left="283" w:hanging="283"/>
    </w:pPr>
    <w:rPr>
      <w:szCs w:val="20"/>
    </w:rPr>
  </w:style>
  <w:style w:type="paragraph" w:customStyle="1" w:styleId="NoteBasPage-TF">
    <w:name w:val="NoteBasPage-TF"/>
    <w:basedOn w:val="Nrlal"/>
    <w:pPr>
      <w:tabs>
        <w:tab w:val="left" w:pos="568"/>
      </w:tabs>
      <w:spacing w:line="100" w:lineRule="atLeast"/>
      <w:ind w:left="284" w:hanging="284"/>
    </w:pPr>
  </w:style>
  <w:style w:type="paragraph" w:customStyle="1" w:styleId="Biblio-TF">
    <w:name w:val="Biblio-TF"/>
    <w:basedOn w:val="Nrlal"/>
    <w:pPr>
      <w:spacing w:after="100"/>
    </w:pPr>
  </w:style>
  <w:style w:type="character" w:customStyle="1" w:styleId="Titre1Car">
    <w:name w:val="Titre 1 Car"/>
    <w:link w:val="Titre1"/>
    <w:uiPriority w:val="9"/>
    <w:rsid w:val="009275D1"/>
    <w:rPr>
      <w:rFonts w:ascii="Garamond" w:hAnsi="Garamond"/>
      <w:b/>
      <w:bCs/>
      <w:kern w:val="36"/>
      <w:sz w:val="24"/>
      <w:szCs w:val="48"/>
    </w:rPr>
  </w:style>
  <w:style w:type="paragraph" w:styleId="Lgende">
    <w:name w:val="caption"/>
    <w:basedOn w:val="Nrlal"/>
    <w:uiPriority w:val="35"/>
    <w:qFormat/>
    <w:rsid w:val="00956AB9"/>
    <w:pPr>
      <w:widowControl/>
      <w:suppressAutoHyphens w:val="0"/>
    </w:pPr>
    <w:rPr>
      <w:rFonts w:eastAsia="Times New Roman"/>
      <w:kern w:val="0"/>
    </w:rPr>
  </w:style>
  <w:style w:type="paragraph" w:customStyle="1" w:styleId="TableauGrille21">
    <w:name w:val="Tableau Grille 21"/>
    <w:basedOn w:val="Nrlal"/>
    <w:next w:val="Nrlal"/>
    <w:uiPriority w:val="37"/>
    <w:unhideWhenUsed/>
    <w:rsid w:val="007321D3"/>
    <w:pPr>
      <w:spacing w:line="480" w:lineRule="auto"/>
      <w:ind w:left="720" w:hanging="720"/>
    </w:pPr>
  </w:style>
  <w:style w:type="paragraph" w:customStyle="1" w:styleId="TableauGrille31">
    <w:name w:val="Tableau Grille 31"/>
    <w:basedOn w:val="Titre1"/>
    <w:next w:val="Nrlal"/>
    <w:uiPriority w:val="39"/>
    <w:unhideWhenUsed/>
    <w:qFormat/>
    <w:rsid w:val="009275D1"/>
    <w:pPr>
      <w:keepNext/>
      <w:keepLines/>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TITRE1a">
    <w:name w:val="TITRE 1 a"/>
    <w:basedOn w:val="Titre1-TF"/>
    <w:link w:val="TITRE1aCar"/>
    <w:qFormat/>
    <w:rsid w:val="009275D1"/>
  </w:style>
  <w:style w:type="paragraph" w:customStyle="1" w:styleId="TITRE2a">
    <w:name w:val="TITRE 2 a"/>
    <w:basedOn w:val="Titre2-TF"/>
    <w:link w:val="TITRE2aCar"/>
    <w:qFormat/>
    <w:rsid w:val="009275D1"/>
  </w:style>
  <w:style w:type="character" w:customStyle="1" w:styleId="Titre1-TFCar">
    <w:name w:val="Titre1-TF Car"/>
    <w:link w:val="Titre1-TF"/>
    <w:rsid w:val="009275D1"/>
    <w:rPr>
      <w:rFonts w:ascii="Garamond" w:eastAsia="Lucida Sans Unicode" w:hAnsi="Garamond"/>
      <w:b/>
      <w:caps/>
      <w:kern w:val="1"/>
      <w:sz w:val="22"/>
      <w:szCs w:val="24"/>
    </w:rPr>
  </w:style>
  <w:style w:type="character" w:customStyle="1" w:styleId="TITRE1aCar">
    <w:name w:val="TITRE 1 a Car"/>
    <w:basedOn w:val="Titre1-TFCar"/>
    <w:link w:val="TITRE1a"/>
    <w:rsid w:val="009275D1"/>
    <w:rPr>
      <w:rFonts w:ascii="Garamond" w:eastAsia="Lucida Sans Unicode" w:hAnsi="Garamond"/>
      <w:b/>
      <w:caps/>
      <w:kern w:val="1"/>
      <w:sz w:val="22"/>
      <w:szCs w:val="24"/>
    </w:rPr>
  </w:style>
  <w:style w:type="paragraph" w:customStyle="1" w:styleId="TITRE3a">
    <w:name w:val="TITRE 3 a"/>
    <w:basedOn w:val="Titre3-TF"/>
    <w:link w:val="TITRE3aCar"/>
    <w:qFormat/>
    <w:rsid w:val="009275D1"/>
  </w:style>
  <w:style w:type="character" w:customStyle="1" w:styleId="Titre2-TFCar">
    <w:name w:val="Titre2-TF Car"/>
    <w:link w:val="Titre2-TF"/>
    <w:rsid w:val="009275D1"/>
    <w:rPr>
      <w:rFonts w:ascii="Garamond" w:eastAsia="Lucida Sans Unicode" w:hAnsi="Garamond"/>
      <w:b/>
      <w:smallCaps/>
      <w:kern w:val="1"/>
      <w:szCs w:val="22"/>
    </w:rPr>
  </w:style>
  <w:style w:type="character" w:customStyle="1" w:styleId="TITRE2aCar">
    <w:name w:val="TITRE 2 a Car"/>
    <w:basedOn w:val="Titre2-TFCar"/>
    <w:link w:val="TITRE2a"/>
    <w:rsid w:val="009275D1"/>
    <w:rPr>
      <w:rFonts w:ascii="Garamond" w:eastAsia="Lucida Sans Unicode" w:hAnsi="Garamond"/>
      <w:b/>
      <w:smallCaps/>
      <w:kern w:val="1"/>
      <w:szCs w:val="22"/>
    </w:rPr>
  </w:style>
  <w:style w:type="paragraph" w:styleId="TM2">
    <w:name w:val="toc 2"/>
    <w:basedOn w:val="Nrlal"/>
    <w:next w:val="Nrlal"/>
    <w:autoRedefine/>
    <w:uiPriority w:val="39"/>
    <w:unhideWhenUsed/>
    <w:rsid w:val="009275D1"/>
    <w:pPr>
      <w:spacing w:before="240"/>
      <w:jc w:val="left"/>
    </w:pPr>
    <w:rPr>
      <w:rFonts w:ascii="Calibri" w:hAnsi="Calibri" w:cs="Calibri"/>
      <w:b/>
      <w:bCs/>
      <w:szCs w:val="20"/>
    </w:rPr>
  </w:style>
  <w:style w:type="character" w:customStyle="1" w:styleId="Titre3-TFCar">
    <w:name w:val="Titre3-TF Car"/>
    <w:link w:val="Titre3-TF"/>
    <w:rsid w:val="009275D1"/>
    <w:rPr>
      <w:rFonts w:ascii="Garamond" w:eastAsia="Lucida Sans Unicode" w:hAnsi="Garamond"/>
      <w:b/>
      <w:kern w:val="1"/>
      <w:szCs w:val="24"/>
    </w:rPr>
  </w:style>
  <w:style w:type="character" w:customStyle="1" w:styleId="TITRE3aCar">
    <w:name w:val="TITRE 3 a Car"/>
    <w:basedOn w:val="Titre3-TFCar"/>
    <w:link w:val="TITRE3a"/>
    <w:rsid w:val="009275D1"/>
    <w:rPr>
      <w:rFonts w:ascii="Garamond" w:eastAsia="Lucida Sans Unicode" w:hAnsi="Garamond"/>
      <w:b/>
      <w:kern w:val="1"/>
      <w:szCs w:val="24"/>
    </w:rPr>
  </w:style>
  <w:style w:type="paragraph" w:styleId="TM1">
    <w:name w:val="toc 1"/>
    <w:basedOn w:val="Nrlal"/>
    <w:next w:val="Nrlal"/>
    <w:autoRedefine/>
    <w:uiPriority w:val="39"/>
    <w:unhideWhenUsed/>
    <w:rsid w:val="009275D1"/>
    <w:pPr>
      <w:spacing w:before="360"/>
      <w:jc w:val="left"/>
    </w:pPr>
    <w:rPr>
      <w:rFonts w:ascii="Calibri Light" w:hAnsi="Calibri Light" w:cs="Calibri Light"/>
      <w:b/>
      <w:bCs/>
      <w:caps/>
      <w:sz w:val="24"/>
    </w:rPr>
  </w:style>
  <w:style w:type="paragraph" w:styleId="TM3">
    <w:name w:val="toc 3"/>
    <w:basedOn w:val="Nrlal"/>
    <w:next w:val="Nrlal"/>
    <w:autoRedefine/>
    <w:uiPriority w:val="39"/>
    <w:unhideWhenUsed/>
    <w:rsid w:val="009275D1"/>
    <w:pPr>
      <w:ind w:left="200"/>
      <w:jc w:val="left"/>
    </w:pPr>
    <w:rPr>
      <w:rFonts w:ascii="Calibri" w:hAnsi="Calibri" w:cs="Calibri"/>
      <w:szCs w:val="20"/>
    </w:rPr>
  </w:style>
  <w:style w:type="paragraph" w:customStyle="1" w:styleId="alinea">
    <w:name w:val="alinea"/>
    <w:basedOn w:val="Nrlal"/>
    <w:rsid w:val="004656EC"/>
    <w:pPr>
      <w:widowControl/>
      <w:suppressAutoHyphens w:val="0"/>
      <w:spacing w:before="100" w:beforeAutospacing="1" w:after="100" w:afterAutospacing="1"/>
      <w:jc w:val="left"/>
    </w:pPr>
    <w:rPr>
      <w:rFonts w:ascii="Times New Roman" w:eastAsia="Times New Roman" w:hAnsi="Times New Roman"/>
      <w:kern w:val="0"/>
      <w:sz w:val="24"/>
    </w:rPr>
  </w:style>
  <w:style w:type="character" w:styleId="Lienhypertexte">
    <w:name w:val="Hyperlink"/>
    <w:uiPriority w:val="99"/>
    <w:unhideWhenUsed/>
    <w:rsid w:val="004656EC"/>
    <w:rPr>
      <w:color w:val="0000FF"/>
      <w:u w:val="single"/>
    </w:rPr>
  </w:style>
  <w:style w:type="paragraph" w:customStyle="1" w:styleId="Standard">
    <w:name w:val="Standard"/>
    <w:rsid w:val="002673E7"/>
    <w:pPr>
      <w:widowControl w:val="0"/>
      <w:suppressAutoHyphens/>
      <w:autoSpaceDN w:val="0"/>
      <w:textAlignment w:val="baseline"/>
    </w:pPr>
    <w:rPr>
      <w:rFonts w:eastAsia="SimSun" w:cs="Mangal"/>
      <w:kern w:val="3"/>
      <w:sz w:val="24"/>
      <w:szCs w:val="24"/>
      <w:lang w:eastAsia="zh-CN" w:bidi="hi-IN"/>
    </w:rPr>
  </w:style>
  <w:style w:type="paragraph" w:styleId="Textedebulles">
    <w:name w:val="Balloon Text"/>
    <w:basedOn w:val="Nrlal"/>
    <w:link w:val="TextedebullesCar"/>
    <w:uiPriority w:val="99"/>
    <w:semiHidden/>
    <w:unhideWhenUsed/>
    <w:rsid w:val="0045443E"/>
    <w:rPr>
      <w:rFonts w:ascii="Lucida Grande" w:hAnsi="Lucida Grande" w:cs="Lucida Grande"/>
      <w:sz w:val="18"/>
      <w:szCs w:val="18"/>
    </w:rPr>
  </w:style>
  <w:style w:type="character" w:customStyle="1" w:styleId="TextedebullesCar">
    <w:name w:val="Texte de bulles Car"/>
    <w:link w:val="Textedebulles"/>
    <w:uiPriority w:val="99"/>
    <w:semiHidden/>
    <w:rsid w:val="0045443E"/>
    <w:rPr>
      <w:rFonts w:ascii="Lucida Grande" w:eastAsia="Lucida Sans Unicode" w:hAnsi="Lucida Grande" w:cs="Lucida Grande"/>
      <w:kern w:val="1"/>
      <w:sz w:val="18"/>
      <w:szCs w:val="18"/>
    </w:rPr>
  </w:style>
  <w:style w:type="paragraph" w:styleId="TM4">
    <w:name w:val="toc 4"/>
    <w:basedOn w:val="Nrlal"/>
    <w:next w:val="Nrlal"/>
    <w:autoRedefine/>
    <w:uiPriority w:val="39"/>
    <w:unhideWhenUsed/>
    <w:rsid w:val="00783C8D"/>
    <w:pPr>
      <w:ind w:left="400"/>
      <w:jc w:val="left"/>
    </w:pPr>
    <w:rPr>
      <w:rFonts w:ascii="Calibri" w:hAnsi="Calibri" w:cs="Calibri"/>
      <w:szCs w:val="20"/>
    </w:rPr>
  </w:style>
  <w:style w:type="paragraph" w:styleId="TM5">
    <w:name w:val="toc 5"/>
    <w:basedOn w:val="Nrlal"/>
    <w:next w:val="Nrlal"/>
    <w:autoRedefine/>
    <w:uiPriority w:val="39"/>
    <w:unhideWhenUsed/>
    <w:rsid w:val="00783C8D"/>
    <w:pPr>
      <w:ind w:left="600"/>
      <w:jc w:val="left"/>
    </w:pPr>
    <w:rPr>
      <w:rFonts w:ascii="Calibri" w:hAnsi="Calibri" w:cs="Calibri"/>
      <w:szCs w:val="20"/>
    </w:rPr>
  </w:style>
  <w:style w:type="paragraph" w:styleId="TM6">
    <w:name w:val="toc 6"/>
    <w:basedOn w:val="Nrlal"/>
    <w:next w:val="Nrlal"/>
    <w:autoRedefine/>
    <w:uiPriority w:val="39"/>
    <w:unhideWhenUsed/>
    <w:rsid w:val="00783C8D"/>
    <w:pPr>
      <w:ind w:left="800"/>
      <w:jc w:val="left"/>
    </w:pPr>
    <w:rPr>
      <w:rFonts w:ascii="Calibri" w:hAnsi="Calibri" w:cs="Calibri"/>
      <w:szCs w:val="20"/>
    </w:rPr>
  </w:style>
  <w:style w:type="paragraph" w:styleId="TM7">
    <w:name w:val="toc 7"/>
    <w:basedOn w:val="Nrlal"/>
    <w:next w:val="Nrlal"/>
    <w:autoRedefine/>
    <w:uiPriority w:val="39"/>
    <w:unhideWhenUsed/>
    <w:rsid w:val="00783C8D"/>
    <w:pPr>
      <w:ind w:left="1000"/>
      <w:jc w:val="left"/>
    </w:pPr>
    <w:rPr>
      <w:rFonts w:ascii="Calibri" w:hAnsi="Calibri" w:cs="Calibri"/>
      <w:szCs w:val="20"/>
    </w:rPr>
  </w:style>
  <w:style w:type="paragraph" w:styleId="TM8">
    <w:name w:val="toc 8"/>
    <w:basedOn w:val="Nrlal"/>
    <w:next w:val="Nrlal"/>
    <w:autoRedefine/>
    <w:uiPriority w:val="39"/>
    <w:unhideWhenUsed/>
    <w:rsid w:val="00783C8D"/>
    <w:pPr>
      <w:ind w:left="1200"/>
      <w:jc w:val="left"/>
    </w:pPr>
    <w:rPr>
      <w:rFonts w:ascii="Calibri" w:hAnsi="Calibri" w:cs="Calibri"/>
      <w:szCs w:val="20"/>
    </w:rPr>
  </w:style>
  <w:style w:type="paragraph" w:styleId="TM9">
    <w:name w:val="toc 9"/>
    <w:basedOn w:val="Nrlal"/>
    <w:next w:val="Nrlal"/>
    <w:autoRedefine/>
    <w:uiPriority w:val="39"/>
    <w:unhideWhenUsed/>
    <w:rsid w:val="00783C8D"/>
    <w:pPr>
      <w:ind w:left="1400"/>
      <w:jc w:val="left"/>
    </w:pPr>
    <w:rPr>
      <w:rFonts w:ascii="Calibri" w:hAnsi="Calibri" w:cs="Calibri"/>
      <w:szCs w:val="20"/>
    </w:rPr>
  </w:style>
  <w:style w:type="character" w:styleId="Marquedecommentaire">
    <w:name w:val="annotation reference"/>
    <w:uiPriority w:val="99"/>
    <w:semiHidden/>
    <w:unhideWhenUsed/>
    <w:rsid w:val="00783C8D"/>
    <w:rPr>
      <w:sz w:val="18"/>
      <w:szCs w:val="18"/>
    </w:rPr>
  </w:style>
  <w:style w:type="paragraph" w:styleId="Commentaire">
    <w:name w:val="annotation text"/>
    <w:basedOn w:val="Nrlal"/>
    <w:link w:val="CommentaireCar"/>
    <w:uiPriority w:val="99"/>
    <w:semiHidden/>
    <w:unhideWhenUsed/>
    <w:rsid w:val="00783C8D"/>
    <w:rPr>
      <w:sz w:val="24"/>
    </w:rPr>
  </w:style>
  <w:style w:type="character" w:customStyle="1" w:styleId="CommentaireCar">
    <w:name w:val="Commentaire Car"/>
    <w:link w:val="Commentaire"/>
    <w:uiPriority w:val="99"/>
    <w:semiHidden/>
    <w:rsid w:val="00783C8D"/>
    <w:rPr>
      <w:rFonts w:ascii="Garamond" w:eastAsia="Lucida Sans Unicode" w:hAnsi="Garamond"/>
      <w:kern w:val="1"/>
      <w:sz w:val="24"/>
      <w:szCs w:val="24"/>
    </w:rPr>
  </w:style>
  <w:style w:type="paragraph" w:styleId="Objetducommentaire">
    <w:name w:val="annotation subject"/>
    <w:basedOn w:val="Commentaire"/>
    <w:next w:val="Commentaire"/>
    <w:link w:val="ObjetducommentaireCar"/>
    <w:uiPriority w:val="99"/>
    <w:semiHidden/>
    <w:unhideWhenUsed/>
    <w:rsid w:val="00783C8D"/>
    <w:rPr>
      <w:b/>
      <w:bCs/>
      <w:sz w:val="20"/>
      <w:szCs w:val="20"/>
    </w:rPr>
  </w:style>
  <w:style w:type="character" w:customStyle="1" w:styleId="ObjetducommentaireCar">
    <w:name w:val="Objet du commentaire Car"/>
    <w:link w:val="Objetducommentaire"/>
    <w:uiPriority w:val="99"/>
    <w:semiHidden/>
    <w:rsid w:val="00783C8D"/>
    <w:rPr>
      <w:rFonts w:ascii="Garamond" w:eastAsia="Lucida Sans Unicode" w:hAnsi="Garamond"/>
      <w:b/>
      <w:bCs/>
      <w:kern w:val="1"/>
      <w:sz w:val="24"/>
      <w:szCs w:val="24"/>
    </w:rPr>
  </w:style>
  <w:style w:type="paragraph" w:customStyle="1" w:styleId="TableauGrille22">
    <w:name w:val="Tableau Grille 22"/>
    <w:basedOn w:val="Nrlal"/>
    <w:next w:val="Nrlal"/>
    <w:uiPriority w:val="37"/>
    <w:unhideWhenUsed/>
    <w:rsid w:val="00DB445B"/>
  </w:style>
  <w:style w:type="paragraph" w:customStyle="1" w:styleId="TableauGrille32">
    <w:name w:val="Tableau Grille 32"/>
    <w:basedOn w:val="Titre1"/>
    <w:next w:val="Nrlal"/>
    <w:uiPriority w:val="39"/>
    <w:unhideWhenUsed/>
    <w:qFormat/>
    <w:rsid w:val="00CD11F9"/>
    <w:pPr>
      <w:keepNext/>
      <w:keepLines/>
      <w:spacing w:before="240" w:beforeAutospacing="0" w:after="0" w:afterAutospacing="0" w:line="259" w:lineRule="auto"/>
      <w:jc w:val="left"/>
      <w:outlineLvl w:val="9"/>
    </w:pPr>
    <w:rPr>
      <w:rFonts w:ascii="Calibri Light" w:hAnsi="Calibri Light"/>
      <w:b w:val="0"/>
      <w:bCs w:val="0"/>
      <w:color w:val="2E74B5"/>
      <w:kern w:val="0"/>
      <w:sz w:val="32"/>
      <w:szCs w:val="32"/>
    </w:rPr>
  </w:style>
  <w:style w:type="character" w:styleId="CitationHTML">
    <w:name w:val="HTML Cite"/>
    <w:uiPriority w:val="99"/>
    <w:semiHidden/>
    <w:unhideWhenUsed/>
    <w:rsid w:val="00321685"/>
    <w:rPr>
      <w:i/>
      <w:iCs/>
    </w:rPr>
  </w:style>
  <w:style w:type="paragraph" w:customStyle="1" w:styleId="Default">
    <w:name w:val="Default"/>
    <w:rsid w:val="000B7A6F"/>
    <w:pPr>
      <w:autoSpaceDE w:val="0"/>
      <w:autoSpaceDN w:val="0"/>
      <w:adjustRightInd w:val="0"/>
    </w:pPr>
    <w:rPr>
      <w:color w:val="000000"/>
      <w:sz w:val="24"/>
      <w:szCs w:val="24"/>
    </w:rPr>
  </w:style>
  <w:style w:type="character" w:customStyle="1" w:styleId="PieddepageCar">
    <w:name w:val="Pied de page Car"/>
    <w:link w:val="Pieddepage"/>
    <w:uiPriority w:val="99"/>
    <w:rsid w:val="00EE76B9"/>
    <w:rPr>
      <w:rFonts w:ascii="Arial Black" w:eastAsia="Lucida Sans Unicode" w:hAnsi="Arial Black"/>
      <w:kern w:val="1"/>
      <w:szCs w:val="24"/>
    </w:rPr>
  </w:style>
  <w:style w:type="paragraph" w:customStyle="1" w:styleId="TableauGrille23">
    <w:name w:val="Tableau Grille 23"/>
    <w:basedOn w:val="Nrlal"/>
    <w:next w:val="Nrlal"/>
    <w:uiPriority w:val="37"/>
    <w:unhideWhenUsed/>
    <w:rsid w:val="00F72E97"/>
  </w:style>
  <w:style w:type="paragraph" w:styleId="NormalWeb">
    <w:name w:val="Normal (Web)"/>
    <w:basedOn w:val="Nrlal"/>
    <w:uiPriority w:val="99"/>
    <w:unhideWhenUsed/>
    <w:rsid w:val="00F72E97"/>
    <w:pPr>
      <w:widowControl/>
      <w:suppressAutoHyphens w:val="0"/>
      <w:spacing w:before="100" w:beforeAutospacing="1" w:after="119" w:line="360" w:lineRule="auto"/>
      <w:ind w:firstLine="709"/>
      <w:jc w:val="left"/>
    </w:pPr>
    <w:rPr>
      <w:rFonts w:ascii="Times New Roman" w:eastAsia="Times New Roman" w:hAnsi="Times New Roman"/>
      <w:kern w:val="0"/>
      <w:sz w:val="22"/>
    </w:rPr>
  </w:style>
  <w:style w:type="character" w:customStyle="1" w:styleId="st">
    <w:name w:val="st"/>
    <w:rsid w:val="009F5386"/>
  </w:style>
  <w:style w:type="character" w:styleId="Accentuation">
    <w:name w:val="Emphasis"/>
    <w:uiPriority w:val="20"/>
    <w:qFormat/>
    <w:rsid w:val="009F5386"/>
    <w:rPr>
      <w:i/>
      <w:iCs/>
    </w:rPr>
  </w:style>
  <w:style w:type="paragraph" w:customStyle="1" w:styleId="Listecouleur-Accent11">
    <w:name w:val="Liste couleur - Accent 11"/>
    <w:basedOn w:val="Nrlal"/>
    <w:uiPriority w:val="34"/>
    <w:qFormat/>
    <w:rsid w:val="003C55B3"/>
    <w:pPr>
      <w:widowControl/>
      <w:suppressAutoHyphens w:val="0"/>
      <w:spacing w:after="160" w:line="240" w:lineRule="auto"/>
      <w:contextualSpacing/>
    </w:pPr>
    <w:rPr>
      <w:rFonts w:ascii="Times New Roman" w:eastAsia="Calibri" w:hAnsi="Times New Roman"/>
      <w:kern w:val="0"/>
      <w:sz w:val="24"/>
      <w:szCs w:val="22"/>
      <w:lang w:eastAsia="en-US"/>
    </w:rPr>
  </w:style>
  <w:style w:type="paragraph" w:customStyle="1" w:styleId="Figure">
    <w:name w:val="Figure"/>
    <w:basedOn w:val="Lgende"/>
    <w:qFormat/>
    <w:rsid w:val="003C55B3"/>
    <w:pPr>
      <w:spacing w:after="240" w:line="240" w:lineRule="auto"/>
      <w:jc w:val="left"/>
    </w:pPr>
    <w:rPr>
      <w:rFonts w:ascii="Times" w:eastAsia="Calibri" w:hAnsi="Times" w:cs="Times"/>
      <w:b/>
      <w:bCs/>
      <w:szCs w:val="20"/>
      <w:lang w:eastAsia="en-US"/>
    </w:rPr>
  </w:style>
  <w:style w:type="character" w:customStyle="1" w:styleId="Titre2Car">
    <w:name w:val="Titre 2 Car"/>
    <w:link w:val="Titre2"/>
    <w:uiPriority w:val="9"/>
    <w:semiHidden/>
    <w:rsid w:val="003C55B3"/>
    <w:rPr>
      <w:rFonts w:ascii="Calibri Light" w:eastAsia="Times New Roman" w:hAnsi="Calibri Light" w:cs="Times New Roman"/>
      <w:b/>
      <w:bCs/>
      <w:i/>
      <w:iCs/>
      <w:kern w:val="1"/>
      <w:sz w:val="28"/>
      <w:szCs w:val="28"/>
    </w:rPr>
  </w:style>
  <w:style w:type="paragraph" w:customStyle="1" w:styleId="TableauGrille24">
    <w:name w:val="Tableau Grille 24"/>
    <w:basedOn w:val="Nrlal"/>
    <w:next w:val="Nrlal"/>
    <w:uiPriority w:val="37"/>
    <w:semiHidden/>
    <w:unhideWhenUsed/>
    <w:rsid w:val="00A629A0"/>
  </w:style>
  <w:style w:type="character" w:customStyle="1" w:styleId="bluemilk">
    <w:name w:val="blue_milk"/>
    <w:rsid w:val="00A629A0"/>
  </w:style>
  <w:style w:type="character" w:customStyle="1" w:styleId="uppercase">
    <w:name w:val="uppercase"/>
    <w:rsid w:val="00A629A0"/>
  </w:style>
  <w:style w:type="paragraph" w:customStyle="1" w:styleId="Tramecouleur-Accent11">
    <w:name w:val="Trame couleur - Accent 11"/>
    <w:hidden/>
    <w:uiPriority w:val="71"/>
    <w:unhideWhenUsed/>
    <w:rsid w:val="005F5F0E"/>
    <w:rPr>
      <w:rFonts w:ascii="Garamond" w:eastAsia="Lucida Sans Unicode" w:hAnsi="Garamond"/>
      <w:kern w:val="1"/>
      <w:szCs w:val="24"/>
    </w:rPr>
  </w:style>
  <w:style w:type="character" w:styleId="Lienhypertextesuivivisit">
    <w:name w:val="FollowedHyperlink"/>
    <w:uiPriority w:val="99"/>
    <w:semiHidden/>
    <w:unhideWhenUsed/>
    <w:rsid w:val="00553454"/>
    <w:rPr>
      <w:color w:val="800080"/>
      <w:u w:val="single"/>
    </w:rPr>
  </w:style>
  <w:style w:type="character" w:styleId="lev">
    <w:name w:val="Strong"/>
    <w:basedOn w:val="Policepardfaut"/>
    <w:uiPriority w:val="22"/>
    <w:qFormat/>
    <w:rsid w:val="0077382E"/>
    <w:rPr>
      <w:b/>
      <w:bCs/>
    </w:rPr>
  </w:style>
  <w:style w:type="character" w:customStyle="1" w:styleId="familyname">
    <w:name w:val="familyname"/>
    <w:basedOn w:val="Policepardfaut"/>
    <w:rsid w:val="0077382E"/>
  </w:style>
  <w:style w:type="paragraph" w:styleId="Paragraphedeliste">
    <w:name w:val="List Paragraph"/>
    <w:basedOn w:val="Normal"/>
    <w:uiPriority w:val="34"/>
    <w:qFormat/>
    <w:rsid w:val="00E14006"/>
    <w:pPr>
      <w:spacing w:before="100" w:beforeAutospacing="1" w:after="100" w:afterAutospacing="1"/>
    </w:pPr>
    <w:rPr>
      <w:sz w:val="24"/>
      <w:szCs w:val="24"/>
    </w:rPr>
  </w:style>
  <w:style w:type="character" w:customStyle="1" w:styleId="NotedebasdepageCar">
    <w:name w:val="Note de bas de page Car"/>
    <w:basedOn w:val="Policepardfaut"/>
    <w:link w:val="Notedebasdepage"/>
    <w:uiPriority w:val="99"/>
    <w:rsid w:val="00E14006"/>
    <w:rPr>
      <w:rFonts w:ascii="Garamond" w:eastAsia="Lucida Sans Unicode" w:hAnsi="Garamond"/>
      <w:kern w:val="1"/>
    </w:rPr>
  </w:style>
  <w:style w:type="table" w:styleId="Grilledutableau">
    <w:name w:val="Table Grid"/>
    <w:basedOn w:val="TableauNormal"/>
    <w:uiPriority w:val="39"/>
    <w:rsid w:val="00E140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47"/>
    <w:unhideWhenUsed/>
    <w:rsid w:val="0062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7293">
      <w:bodyDiv w:val="1"/>
      <w:marLeft w:val="0"/>
      <w:marRight w:val="0"/>
      <w:marTop w:val="0"/>
      <w:marBottom w:val="0"/>
      <w:divBdr>
        <w:top w:val="none" w:sz="0" w:space="0" w:color="auto"/>
        <w:left w:val="none" w:sz="0" w:space="0" w:color="auto"/>
        <w:bottom w:val="none" w:sz="0" w:space="0" w:color="auto"/>
        <w:right w:val="none" w:sz="0" w:space="0" w:color="auto"/>
      </w:divBdr>
    </w:div>
    <w:div w:id="1194147760">
      <w:bodyDiv w:val="1"/>
      <w:marLeft w:val="0"/>
      <w:marRight w:val="0"/>
      <w:marTop w:val="0"/>
      <w:marBottom w:val="0"/>
      <w:divBdr>
        <w:top w:val="none" w:sz="0" w:space="0" w:color="auto"/>
        <w:left w:val="none" w:sz="0" w:space="0" w:color="auto"/>
        <w:bottom w:val="none" w:sz="0" w:space="0" w:color="auto"/>
        <w:right w:val="none" w:sz="0" w:space="0" w:color="auto"/>
      </w:divBdr>
    </w:div>
    <w:div w:id="1351450207">
      <w:bodyDiv w:val="1"/>
      <w:marLeft w:val="0"/>
      <w:marRight w:val="0"/>
      <w:marTop w:val="0"/>
      <w:marBottom w:val="0"/>
      <w:divBdr>
        <w:top w:val="none" w:sz="0" w:space="0" w:color="auto"/>
        <w:left w:val="none" w:sz="0" w:space="0" w:color="auto"/>
        <w:bottom w:val="none" w:sz="0" w:space="0" w:color="auto"/>
        <w:right w:val="none" w:sz="0" w:space="0" w:color="auto"/>
      </w:divBdr>
      <w:divsChild>
        <w:div w:id="346369319">
          <w:marLeft w:val="0"/>
          <w:marRight w:val="0"/>
          <w:marTop w:val="0"/>
          <w:marBottom w:val="0"/>
          <w:divBdr>
            <w:top w:val="none" w:sz="0" w:space="0" w:color="auto"/>
            <w:left w:val="none" w:sz="0" w:space="0" w:color="auto"/>
            <w:bottom w:val="none" w:sz="0" w:space="0" w:color="auto"/>
            <w:right w:val="none" w:sz="0" w:space="0" w:color="auto"/>
          </w:divBdr>
        </w:div>
        <w:div w:id="1251350186">
          <w:marLeft w:val="0"/>
          <w:marRight w:val="0"/>
          <w:marTop w:val="0"/>
          <w:marBottom w:val="0"/>
          <w:divBdr>
            <w:top w:val="none" w:sz="0" w:space="0" w:color="auto"/>
            <w:left w:val="none" w:sz="0" w:space="0" w:color="auto"/>
            <w:bottom w:val="none" w:sz="0" w:space="0" w:color="auto"/>
            <w:right w:val="none" w:sz="0" w:space="0" w:color="auto"/>
          </w:divBdr>
        </w:div>
      </w:divsChild>
    </w:div>
    <w:div w:id="145182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31F3F-0EA0-47FF-A582-65210F8D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14234</Words>
  <Characters>78289</Characters>
  <Application>Microsoft Office Word</Application>
  <DocSecurity>0</DocSecurity>
  <Lines>652</Lines>
  <Paragraphs>184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6</cp:revision>
  <cp:lastPrinted>2019-07-06T21:06:00Z</cp:lastPrinted>
  <dcterms:created xsi:type="dcterms:W3CDTF">2019-07-08T19:18:00Z</dcterms:created>
  <dcterms:modified xsi:type="dcterms:W3CDTF">2019-07-08T21:05:00Z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id="cilSfkqN"/&gt;&lt;style id="http://www.zotero.org/styles/apa" locale="fr-FR"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